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A8A" w:rsidRDefault="00D17B5A">
      <w:pPr>
        <w:pStyle w:val="berschrift1"/>
      </w:pPr>
      <w:bookmarkStart w:id="0" w:name="_Toc3"/>
      <w:r>
        <w:t>Johannes von Salisbury: Entheticus de dogmate philosophorum</w:t>
      </w:r>
      <w:bookmarkEnd w:id="0"/>
    </w:p>
    <w:p w:rsidR="002F47EE" w:rsidRPr="002F47EE" w:rsidRDefault="002F47EE" w:rsidP="002F47EE">
      <w:pPr>
        <w:spacing w:after="0" w:line="480" w:lineRule="atLeast"/>
        <w:contextualSpacing/>
        <w:jc w:val="both"/>
        <w:rPr>
          <w:rFonts w:cs="Times New Roman"/>
          <w:b/>
          <w:iCs/>
        </w:rPr>
      </w:pPr>
      <w:r w:rsidRPr="002F47EE">
        <w:rPr>
          <w:rFonts w:cs="Times New Roman"/>
          <w:b/>
          <w:iCs/>
        </w:rPr>
        <w:t>Autor</w:t>
      </w:r>
    </w:p>
    <w:p w:rsidR="002F47EE" w:rsidRDefault="002F47EE" w:rsidP="002F47EE">
      <w:pPr>
        <w:spacing w:after="0" w:line="480" w:lineRule="atLeast"/>
        <w:contextualSpacing/>
        <w:jc w:val="both"/>
        <w:rPr>
          <w:rFonts w:cs="Times New Roman"/>
          <w:iCs/>
          <w:sz w:val="22"/>
        </w:rPr>
      </w:pPr>
      <w:r>
        <w:rPr>
          <w:rFonts w:cs="Times New Roman"/>
          <w:iCs/>
          <w:sz w:val="22"/>
        </w:rPr>
        <w:t>Johannes von Salisbury (ca. 1115/20–1180) war ein englischer Bischof, Philosoph und Geschichtsschreiber des 12. Jahrhunderts.</w:t>
      </w:r>
      <w:r>
        <w:rPr>
          <w:rFonts w:cs="Times New Roman"/>
          <w:iCs/>
          <w:sz w:val="22"/>
          <w:vertAlign w:val="superscript"/>
        </w:rPr>
        <w:footnoteReference w:id="1"/>
      </w:r>
      <w:r>
        <w:rPr>
          <w:rFonts w:cs="Times New Roman"/>
          <w:iCs/>
          <w:sz w:val="22"/>
        </w:rPr>
        <w:t xml:space="preserve"> Er studierte in Paris und vielleicht in Chartres und lehrte später die freien Künste (</w:t>
      </w:r>
      <w:r>
        <w:rPr>
          <w:rFonts w:cs="Times New Roman"/>
          <w:i/>
          <w:iCs/>
          <w:sz w:val="22"/>
        </w:rPr>
        <w:t>artes liberales</w:t>
      </w:r>
      <w:r>
        <w:rPr>
          <w:rFonts w:cs="Times New Roman"/>
          <w:iCs/>
          <w:sz w:val="22"/>
        </w:rPr>
        <w:t xml:space="preserve">) in Paris. Im Jahr 1147 wurde er zum Priester geweiht und war in der Folgezeit für verschiedene hohe Kirchenleute tätig, u.a. für Theobald, den Erzbischof von Canterbury und für dessen Nachfolger Thomas Becket, denen er zunächst als Abgesandter, dann als Sekretär diente. Zwischen 1156 und 1159 stand er beim König in Ungnade. Im Zuge eines Streits zwischen Becket und König Heinrich II. ging Johannes dann 1163 ins Exil nach Frankreich, von wo er 1170 nach England zurückkehrte. Von 1176 bis zu seinem Tod im Jahr 1180 war er Bischof von Chartres. Johannes war literarisch gebildet und besaß Kenntnisse der klassischen und spätantiken Dichter, Grammatiker und Gelehrten. Seine eigenen Werke umfassen den </w:t>
      </w:r>
      <w:r>
        <w:rPr>
          <w:rFonts w:cs="Times New Roman"/>
          <w:i/>
          <w:iCs/>
          <w:sz w:val="22"/>
        </w:rPr>
        <w:t>Entheticus de dogmate philosophorum</w:t>
      </w:r>
      <w:r>
        <w:rPr>
          <w:rFonts w:cs="Times New Roman"/>
          <w:iCs/>
          <w:sz w:val="22"/>
        </w:rPr>
        <w:t xml:space="preserve"> (1155), das </w:t>
      </w:r>
      <w:r>
        <w:rPr>
          <w:rFonts w:cs="Times New Roman"/>
          <w:i/>
          <w:iCs/>
          <w:sz w:val="22"/>
        </w:rPr>
        <w:t>Metalogicon</w:t>
      </w:r>
      <w:r>
        <w:rPr>
          <w:rFonts w:cs="Times New Roman"/>
          <w:iCs/>
          <w:sz w:val="22"/>
        </w:rPr>
        <w:t xml:space="preserve"> (1159) und den </w:t>
      </w:r>
      <w:r>
        <w:rPr>
          <w:rFonts w:cs="Times New Roman"/>
          <w:i/>
          <w:iCs/>
          <w:sz w:val="22"/>
        </w:rPr>
        <w:t>Policraticus</w:t>
      </w:r>
      <w:r>
        <w:rPr>
          <w:rFonts w:cs="Times New Roman"/>
          <w:iCs/>
          <w:sz w:val="22"/>
        </w:rPr>
        <w:t xml:space="preserve"> (1156–1159), seine wohl meistbeachtete Schrift; zudem eine </w:t>
      </w:r>
      <w:r>
        <w:rPr>
          <w:rFonts w:cs="Times New Roman"/>
          <w:i/>
          <w:iCs/>
          <w:sz w:val="22"/>
        </w:rPr>
        <w:t>Historia pontificalis</w:t>
      </w:r>
      <w:r>
        <w:rPr>
          <w:rFonts w:cs="Times New Roman"/>
          <w:iCs/>
          <w:sz w:val="22"/>
        </w:rPr>
        <w:t xml:space="preserve"> (1163/1164), Viten des Anselm von Canterbury (1163) und des Thomas Becket (1173) sowie über 300 Briefe.</w:t>
      </w:r>
    </w:p>
    <w:p w:rsidR="002F47EE" w:rsidRDefault="002F47EE" w:rsidP="002F47EE">
      <w:pPr>
        <w:spacing w:after="0" w:line="480" w:lineRule="atLeast"/>
        <w:contextualSpacing/>
        <w:jc w:val="both"/>
        <w:rPr>
          <w:rFonts w:cs="Times New Roman"/>
          <w:iCs/>
          <w:sz w:val="22"/>
        </w:rPr>
      </w:pPr>
    </w:p>
    <w:p w:rsidR="002F47EE" w:rsidRPr="002F47EE" w:rsidRDefault="002F47EE" w:rsidP="002F47EE">
      <w:pPr>
        <w:spacing w:after="0" w:line="480" w:lineRule="atLeast"/>
        <w:contextualSpacing/>
        <w:jc w:val="both"/>
        <w:rPr>
          <w:rFonts w:cs="Times New Roman"/>
          <w:b/>
          <w:iCs/>
        </w:rPr>
      </w:pPr>
      <w:r w:rsidRPr="002F47EE">
        <w:rPr>
          <w:rFonts w:cs="Times New Roman"/>
          <w:b/>
          <w:iCs/>
        </w:rPr>
        <w:t>Werk</w:t>
      </w:r>
    </w:p>
    <w:p w:rsidR="002F47EE" w:rsidRDefault="002F47EE" w:rsidP="002F47EE">
      <w:pPr>
        <w:spacing w:after="0" w:line="480" w:lineRule="atLeast"/>
        <w:contextualSpacing/>
        <w:jc w:val="both"/>
        <w:rPr>
          <w:rFonts w:cs="Times New Roman"/>
          <w:iCs/>
          <w:sz w:val="22"/>
        </w:rPr>
      </w:pPr>
      <w:r>
        <w:rPr>
          <w:rFonts w:cs="Times New Roman"/>
          <w:iCs/>
          <w:sz w:val="22"/>
        </w:rPr>
        <w:t xml:space="preserve">Den </w:t>
      </w:r>
      <w:r>
        <w:rPr>
          <w:rFonts w:cs="Times New Roman"/>
          <w:i/>
          <w:iCs/>
          <w:sz w:val="22"/>
        </w:rPr>
        <w:t>Entheticus de dogmate philosophorum</w:t>
      </w:r>
      <w:r>
        <w:rPr>
          <w:rFonts w:cs="Times New Roman"/>
          <w:iCs/>
          <w:sz w:val="22"/>
        </w:rPr>
        <w:t xml:space="preserve"> schrieb Johannes um 1155. Es handelt sich um ein Gedicht von etwas über 1800 Versen. Die Bedeutung des scheinbar griechischen Wortes </w:t>
      </w:r>
      <w:r>
        <w:rPr>
          <w:rFonts w:cs="Times New Roman"/>
          <w:i/>
          <w:iCs/>
          <w:sz w:val="22"/>
        </w:rPr>
        <w:t xml:space="preserve">Entheticus </w:t>
      </w:r>
      <w:r>
        <w:rPr>
          <w:rFonts w:cs="Times New Roman"/>
          <w:iCs/>
          <w:sz w:val="22"/>
        </w:rPr>
        <w:t xml:space="preserve">im Titel des Werkes ist unklar, doch bedeutet der Rest des Titels, dass es um die Lehre(n) der </w:t>
      </w:r>
      <w:r>
        <w:rPr>
          <w:rFonts w:cs="Times New Roman"/>
          <w:iCs/>
          <w:sz w:val="22"/>
        </w:rPr>
        <w:lastRenderedPageBreak/>
        <w:t xml:space="preserve">Philosophen gehen soll. Wie van Laarhoven herausstellt, ist das Werk dem Geschmack der Zeit entsprechend abwechslungsreich und vielfältig gestaltet (Prinzip der </w:t>
      </w:r>
      <w:r>
        <w:rPr>
          <w:rFonts w:cs="Times New Roman"/>
          <w:i/>
          <w:iCs/>
          <w:sz w:val="22"/>
        </w:rPr>
        <w:t>variatio</w:t>
      </w:r>
      <w:r>
        <w:rPr>
          <w:rFonts w:cs="Times New Roman"/>
          <w:iCs/>
          <w:sz w:val="22"/>
        </w:rPr>
        <w:t>) und enthält satirische, didaktische, polemische und moralisierende Anteile.</w:t>
      </w:r>
      <w:r>
        <w:rPr>
          <w:rFonts w:cs="Times New Roman"/>
          <w:iCs/>
          <w:sz w:val="22"/>
          <w:vertAlign w:val="superscript"/>
        </w:rPr>
        <w:footnoteReference w:id="2"/>
      </w:r>
    </w:p>
    <w:p w:rsidR="002F47EE" w:rsidRDefault="002F47EE" w:rsidP="002F47EE">
      <w:pPr>
        <w:spacing w:after="0" w:line="480" w:lineRule="atLeast"/>
        <w:contextualSpacing/>
        <w:jc w:val="both"/>
        <w:rPr>
          <w:rFonts w:cs="Times New Roman"/>
          <w:iCs/>
          <w:sz w:val="22"/>
        </w:rPr>
      </w:pPr>
    </w:p>
    <w:p w:rsidR="002F47EE" w:rsidRPr="002F47EE" w:rsidRDefault="002F47EE" w:rsidP="002F47EE">
      <w:pPr>
        <w:spacing w:after="0" w:line="480" w:lineRule="atLeast"/>
        <w:contextualSpacing/>
        <w:jc w:val="both"/>
        <w:rPr>
          <w:rFonts w:cs="Times New Roman"/>
          <w:b/>
          <w:iCs/>
          <w:sz w:val="22"/>
        </w:rPr>
      </w:pPr>
      <w:r w:rsidRPr="002F47EE">
        <w:rPr>
          <w:rFonts w:cs="Times New Roman"/>
          <w:b/>
          <w:iCs/>
          <w:sz w:val="22"/>
        </w:rPr>
        <w:t>Sprache und Stil</w:t>
      </w:r>
    </w:p>
    <w:p w:rsidR="002F47EE" w:rsidRDefault="002F47EE" w:rsidP="002F47EE">
      <w:pPr>
        <w:spacing w:after="0" w:line="480" w:lineRule="atLeast"/>
        <w:contextualSpacing/>
        <w:jc w:val="both"/>
        <w:rPr>
          <w:rFonts w:cs="Times New Roman"/>
          <w:b/>
        </w:rPr>
      </w:pPr>
      <w:r>
        <w:rPr>
          <w:rFonts w:cs="Times New Roman"/>
          <w:iCs/>
          <w:sz w:val="22"/>
        </w:rPr>
        <w:t xml:space="preserve">Das Gedicht ist im elegischen Distichon verfasst, einem im 12. Jahrhundert gängigen Versmaß, für das vor allem die Dichtung Ovids ein Vorbild darstellte. Im elegischen Distichon wechseln sich Hexameter und Pentameter ab. Wie der Name sagt, handelt es sich beim elegischen Distichon ursprünglich um das Versmaß der Elegie, doch wurden im Mittelalter verschiedenste Inhalte und Themen in dieser Form behandelt. Dennoch kennt man mit Ovids </w:t>
      </w:r>
      <w:r>
        <w:rPr>
          <w:rFonts w:cs="Times New Roman"/>
          <w:i/>
          <w:iCs/>
          <w:sz w:val="22"/>
        </w:rPr>
        <w:t>Ars</w:t>
      </w:r>
      <w:r>
        <w:rPr>
          <w:rFonts w:cs="Times New Roman"/>
          <w:iCs/>
          <w:sz w:val="22"/>
        </w:rPr>
        <w:t xml:space="preserve"> </w:t>
      </w:r>
      <w:r>
        <w:rPr>
          <w:rFonts w:cs="Times New Roman"/>
          <w:i/>
          <w:iCs/>
          <w:sz w:val="22"/>
        </w:rPr>
        <w:t xml:space="preserve">Amatoria </w:t>
      </w:r>
      <w:r>
        <w:rPr>
          <w:rFonts w:cs="Times New Roman"/>
          <w:iCs/>
          <w:sz w:val="22"/>
        </w:rPr>
        <w:t>(</w:t>
      </w:r>
      <w:r>
        <w:rPr>
          <w:rFonts w:ascii="Georgia" w:eastAsia="Georgia" w:hAnsi="Georgia" w:cs="Georgia"/>
          <w:iCs/>
          <w:sz w:val="22"/>
        </w:rPr>
        <w:t>›</w:t>
      </w:r>
      <w:r>
        <w:rPr>
          <w:rFonts w:cs="Times New Roman"/>
          <w:iCs/>
          <w:sz w:val="22"/>
        </w:rPr>
        <w:t>Liebeskunst</w:t>
      </w:r>
      <w:r>
        <w:rPr>
          <w:rFonts w:ascii="Georgia" w:eastAsia="Georgia" w:hAnsi="Georgia" w:cs="Georgia"/>
          <w:iCs/>
          <w:sz w:val="22"/>
        </w:rPr>
        <w:t>‹</w:t>
      </w:r>
      <w:r>
        <w:rPr>
          <w:rFonts w:cs="Times New Roman"/>
          <w:iCs/>
          <w:sz w:val="22"/>
        </w:rPr>
        <w:t>) auch schon in der Antike ein Lehrgedicht in elegischen Versen.</w:t>
      </w:r>
    </w:p>
    <w:p w:rsidR="002F47EE" w:rsidRDefault="002F47EE">
      <w:pPr>
        <w:rPr>
          <w:rFonts w:cs="Times New Roman"/>
          <w:b/>
        </w:rPr>
      </w:pPr>
    </w:p>
    <w:p w:rsidR="00BE3A8A" w:rsidRPr="00D17B5A" w:rsidRDefault="00D17B5A">
      <w:pPr>
        <w:rPr>
          <w:rFonts w:cs="Times New Roman"/>
          <w:b/>
        </w:rPr>
      </w:pPr>
      <w:r w:rsidRPr="00D17B5A">
        <w:rPr>
          <w:rFonts w:cs="Times New Roman"/>
          <w:b/>
        </w:rPr>
        <w:t xml:space="preserve">Ausgabe: </w:t>
      </w:r>
    </w:p>
    <w:p w:rsidR="00BE3A8A" w:rsidRDefault="00D17B5A">
      <w:pPr>
        <w:spacing w:after="120" w:line="240" w:lineRule="auto"/>
        <w:contextualSpacing/>
        <w:rPr>
          <w:rFonts w:cs="Times New Roman"/>
          <w:sz w:val="20"/>
        </w:rPr>
      </w:pPr>
      <w:r>
        <w:rPr>
          <w:rFonts w:cs="Times New Roman"/>
          <w:sz w:val="20"/>
        </w:rPr>
        <w:t>Pepin, Ronald E.: The ‚Entheticus‘ of John of Salisbury: A critical text. In: Traditio 31 (1975), S. 127–193 (S. 153–154).</w:t>
      </w:r>
    </w:p>
    <w:p w:rsidR="00BE3A8A" w:rsidRDefault="00BE3A8A">
      <w:pPr>
        <w:rPr>
          <w:rFonts w:cs="Times New Roman"/>
        </w:rPr>
      </w:pPr>
    </w:p>
    <w:p w:rsidR="00BE3A8A" w:rsidRPr="00D17B5A" w:rsidRDefault="00D17B5A">
      <w:pPr>
        <w:rPr>
          <w:rFonts w:cs="Times New Roman"/>
          <w:b/>
        </w:rPr>
      </w:pPr>
      <w:r w:rsidRPr="00D17B5A">
        <w:rPr>
          <w:rFonts w:cs="Times New Roman"/>
          <w:b/>
        </w:rPr>
        <w:t>Weiterführende Literatur:</w:t>
      </w:r>
    </w:p>
    <w:p w:rsidR="00BE3A8A" w:rsidRDefault="00D17B5A" w:rsidP="00CA3D82">
      <w:pPr>
        <w:spacing w:after="0" w:line="360" w:lineRule="auto"/>
        <w:rPr>
          <w:rFonts w:cs="Times New Roman"/>
          <w:sz w:val="20"/>
        </w:rPr>
      </w:pPr>
      <w:r>
        <w:rPr>
          <w:rFonts w:cs="Times New Roman"/>
          <w:sz w:val="20"/>
        </w:rPr>
        <w:t>Goetz, Hans-Werner: Johannes von Salisbury. In: LexMA V (1991), Sp. 599–601.</w:t>
      </w:r>
    </w:p>
    <w:p w:rsidR="00BE3A8A" w:rsidRDefault="00D17B5A" w:rsidP="00CA3D82">
      <w:pPr>
        <w:spacing w:after="0" w:line="360" w:lineRule="auto"/>
        <w:rPr>
          <w:rFonts w:cs="Times New Roman"/>
        </w:rPr>
      </w:pPr>
      <w:r>
        <w:rPr>
          <w:rFonts w:cs="Times New Roman"/>
          <w:sz w:val="20"/>
        </w:rPr>
        <w:t>John of Salisbury: Entheticus Maior and Minor. Edited by Jan van Laarhoven. Volume 1: Introduction, Texts, Translations (Studien und Texte zur Geistesgeschichte des Mittelalters Band XVII), Leiden 1987.</w:t>
      </w:r>
      <w:r>
        <w:rPr>
          <w:rFonts w:ascii="Calibri" w:hAnsi="Calibri" w:cs="Times New Roman"/>
        </w:rP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BE3A8A">
        <w:tc>
          <w:tcPr>
            <w:tcW w:w="11624" w:type="dxa"/>
            <w:gridSpan w:val="2"/>
          </w:tcPr>
          <w:p w:rsidR="00BE3A8A" w:rsidRDefault="00D17B5A">
            <w:pPr>
              <w:spacing w:after="120"/>
              <w:contextualSpacing/>
              <w:rPr>
                <w:rFonts w:cs="Times New Roman"/>
                <w:sz w:val="32"/>
                <w:szCs w:val="24"/>
                <w:u w:val="single"/>
              </w:rPr>
            </w:pPr>
            <w:r w:rsidRPr="009A00EE">
              <w:rPr>
                <w:rFonts w:cs="Times New Roman"/>
                <w:sz w:val="28"/>
                <w:szCs w:val="24"/>
                <w:u w:val="single"/>
              </w:rPr>
              <w:lastRenderedPageBreak/>
              <w:t>Der Irrtum der Epikureer (</w:t>
            </w:r>
            <w:r w:rsidRPr="009A00EE">
              <w:rPr>
                <w:rFonts w:cs="Times New Roman"/>
                <w:sz w:val="18"/>
              </w:rPr>
              <w:t xml:space="preserve"> </w:t>
            </w:r>
            <w:r w:rsidRPr="009A00EE">
              <w:rPr>
                <w:rFonts w:cs="Times New Roman"/>
                <w:sz w:val="28"/>
                <w:szCs w:val="24"/>
                <w:u w:val="single"/>
              </w:rPr>
              <w:t>Johannes von Salisbury, Entheticus 565–572)</w:t>
            </w:r>
          </w:p>
        </w:tc>
        <w:tc>
          <w:tcPr>
            <w:tcW w:w="3261" w:type="dxa"/>
          </w:tcPr>
          <w:p w:rsidR="00BE3A8A" w:rsidRDefault="00BE3A8A">
            <w:pPr>
              <w:spacing w:after="120"/>
              <w:contextualSpacing/>
              <w:rPr>
                <w:rFonts w:cs="Times New Roman"/>
                <w:b/>
                <w:szCs w:val="24"/>
              </w:rPr>
            </w:pPr>
          </w:p>
        </w:tc>
      </w:tr>
      <w:tr w:rsidR="00BE3A8A">
        <w:tc>
          <w:tcPr>
            <w:tcW w:w="11624" w:type="dxa"/>
            <w:gridSpan w:val="2"/>
          </w:tcPr>
          <w:p w:rsidR="00BE3A8A" w:rsidRDefault="00D17B5A">
            <w:pPr>
              <w:spacing w:after="120"/>
              <w:contextualSpacing/>
              <w:rPr>
                <w:rFonts w:cs="Times New Roman"/>
                <w:i/>
                <w:szCs w:val="24"/>
              </w:rPr>
            </w:pPr>
            <w:r>
              <w:rPr>
                <w:rFonts w:cs="Times New Roman"/>
                <w:i/>
                <w:szCs w:val="24"/>
              </w:rPr>
              <w:t>Johannes kritisiert die epikureische Kosmologie. Epikur ging davon aus, dass alle Dinge aus Atomen bestehen, deren Bewegung und Zusammenballung vom Zufall gesteuert ist.</w:t>
            </w:r>
          </w:p>
          <w:p w:rsidR="00BE3A8A" w:rsidRDefault="00BE3A8A">
            <w:pPr>
              <w:spacing w:after="120"/>
              <w:contextualSpacing/>
              <w:rPr>
                <w:rFonts w:cs="Times New Roman"/>
                <w:i/>
                <w:szCs w:val="24"/>
              </w:rPr>
            </w:pPr>
          </w:p>
        </w:tc>
        <w:tc>
          <w:tcPr>
            <w:tcW w:w="3261" w:type="dxa"/>
          </w:tcPr>
          <w:p w:rsidR="00BE3A8A" w:rsidRDefault="00BE3A8A">
            <w:pPr>
              <w:spacing w:after="120"/>
              <w:contextualSpacing/>
              <w:rPr>
                <w:rFonts w:cs="Times New Roman"/>
                <w:b/>
                <w:szCs w:val="24"/>
              </w:rPr>
            </w:pPr>
          </w:p>
          <w:p w:rsidR="00BE3A8A" w:rsidRDefault="00BE3A8A">
            <w:pPr>
              <w:spacing w:after="120"/>
              <w:contextualSpacing/>
              <w:rPr>
                <w:rFonts w:cs="Times New Roman"/>
                <w:b/>
                <w:szCs w:val="24"/>
              </w:rPr>
            </w:pPr>
          </w:p>
        </w:tc>
      </w:tr>
      <w:tr w:rsidR="00BE3A8A">
        <w:tc>
          <w:tcPr>
            <w:tcW w:w="6521" w:type="dxa"/>
          </w:tcPr>
          <w:p w:rsidR="00BE3A8A" w:rsidRPr="00D17B5A" w:rsidRDefault="00D17B5A">
            <w:pPr>
              <w:pStyle w:val="Zitat"/>
              <w:rPr>
                <w:bCs/>
                <w:sz w:val="24"/>
                <w:szCs w:val="24"/>
                <w:lang w:val="la-Latn"/>
              </w:rPr>
            </w:pPr>
            <w:r w:rsidRPr="00D17B5A">
              <w:rPr>
                <w:bCs/>
                <w:lang w:val="la-Latn"/>
              </w:rPr>
              <w:t>Sobrius exaudit leges Epicurus, et idem</w:t>
            </w:r>
          </w:p>
          <w:p w:rsidR="00BE3A8A" w:rsidRPr="00D17B5A" w:rsidRDefault="00D17B5A">
            <w:pPr>
              <w:pStyle w:val="Zitat"/>
              <w:rPr>
                <w:bCs/>
                <w:sz w:val="24"/>
                <w:szCs w:val="24"/>
                <w:lang w:val="la-Latn"/>
              </w:rPr>
            </w:pPr>
            <w:r w:rsidRPr="00D17B5A">
              <w:rPr>
                <w:bCs/>
                <w:lang w:val="la-Latn"/>
              </w:rPr>
              <w:t>ebrius est Veneri subditus atque gulae.</w:t>
            </w:r>
          </w:p>
          <w:p w:rsidR="00BE3A8A" w:rsidRPr="00D17B5A" w:rsidRDefault="00D17B5A">
            <w:pPr>
              <w:pStyle w:val="Zitat"/>
              <w:rPr>
                <w:bCs/>
                <w:sz w:val="24"/>
                <w:szCs w:val="24"/>
                <w:lang w:val="la-Latn"/>
              </w:rPr>
            </w:pPr>
            <w:r w:rsidRPr="00D17B5A">
              <w:rPr>
                <w:bCs/>
                <w:lang w:val="la-Latn"/>
              </w:rPr>
              <w:t xml:space="preserve">Hic faber incudem, quam circumvallat inani,    </w:t>
            </w:r>
          </w:p>
          <w:p w:rsidR="00BE3A8A" w:rsidRPr="00D17B5A" w:rsidRDefault="002B1C30">
            <w:pPr>
              <w:pStyle w:val="Zitat"/>
              <w:rPr>
                <w:bCs/>
                <w:sz w:val="24"/>
                <w:szCs w:val="24"/>
                <w:lang w:val="la-Latn"/>
              </w:rPr>
            </w:pPr>
            <w:r>
              <w:rPr>
                <w:bCs/>
                <w:lang w:val="la-Latn"/>
              </w:rPr>
              <w:t>figit in incerto</w:t>
            </w:r>
            <w:r>
              <w:rPr>
                <w:bCs/>
              </w:rPr>
              <w:t>;</w:t>
            </w:r>
            <w:r w:rsidR="00D17B5A" w:rsidRPr="00D17B5A">
              <w:rPr>
                <w:bCs/>
                <w:lang w:val="la-Latn"/>
              </w:rPr>
              <w:t xml:space="preserve"> cetera casus agit.</w:t>
            </w:r>
          </w:p>
          <w:p w:rsidR="006656A4" w:rsidRDefault="006656A4">
            <w:pPr>
              <w:pStyle w:val="Zitat"/>
              <w:rPr>
                <w:bCs/>
              </w:rPr>
            </w:pPr>
          </w:p>
          <w:p w:rsidR="006656A4" w:rsidRDefault="006656A4">
            <w:pPr>
              <w:pStyle w:val="Zitat"/>
              <w:rPr>
                <w:bCs/>
              </w:rPr>
            </w:pPr>
          </w:p>
          <w:p w:rsidR="00BE3A8A" w:rsidRPr="00D17B5A" w:rsidRDefault="00D17B5A">
            <w:pPr>
              <w:pStyle w:val="Zitat"/>
              <w:rPr>
                <w:bCs/>
                <w:sz w:val="24"/>
                <w:szCs w:val="24"/>
                <w:lang w:val="la-Latn"/>
              </w:rPr>
            </w:pPr>
            <w:r w:rsidRPr="00D17B5A">
              <w:rPr>
                <w:bCs/>
                <w:lang w:val="la-Latn"/>
              </w:rPr>
              <w:t>Conflat in immensum corpuscula casus acervum,</w:t>
            </w:r>
          </w:p>
          <w:p w:rsidR="00BE3A8A" w:rsidRPr="00683C61" w:rsidRDefault="00D17B5A">
            <w:pPr>
              <w:pStyle w:val="Zitat"/>
              <w:rPr>
                <w:bCs/>
                <w:sz w:val="24"/>
                <w:szCs w:val="24"/>
              </w:rPr>
            </w:pPr>
            <w:r w:rsidRPr="00D17B5A">
              <w:rPr>
                <w:bCs/>
                <w:lang w:val="la-Latn"/>
              </w:rPr>
              <w:t>ut</w:t>
            </w:r>
            <w:r w:rsidR="00683C61">
              <w:rPr>
                <w:bCs/>
                <w:lang w:val="la-Latn"/>
              </w:rPr>
              <w:t xml:space="preserve"> fiat mundi maximus iste globus</w:t>
            </w:r>
          </w:p>
          <w:p w:rsidR="00BE3A8A" w:rsidRPr="00683C61" w:rsidRDefault="00D17B5A">
            <w:pPr>
              <w:pStyle w:val="Zitat"/>
              <w:rPr>
                <w:bCs/>
                <w:sz w:val="24"/>
                <w:szCs w:val="24"/>
              </w:rPr>
            </w:pPr>
            <w:r w:rsidRPr="00D17B5A">
              <w:rPr>
                <w:bCs/>
                <w:lang w:val="la-Latn"/>
              </w:rPr>
              <w:t xml:space="preserve">fixaque sint </w:t>
            </w:r>
            <w:r w:rsidR="00683C61">
              <w:rPr>
                <w:bCs/>
                <w:lang w:val="la-Latn"/>
              </w:rPr>
              <w:t>elementa locis sub lege perenni</w:t>
            </w:r>
          </w:p>
          <w:p w:rsidR="00BE3A8A" w:rsidRPr="00D17B5A" w:rsidRDefault="00D17B5A">
            <w:pPr>
              <w:pStyle w:val="Zitat"/>
              <w:rPr>
                <w:bCs/>
                <w:sz w:val="24"/>
                <w:szCs w:val="24"/>
                <w:lang w:val="la-Latn"/>
              </w:rPr>
            </w:pPr>
            <w:r w:rsidRPr="00D17B5A">
              <w:rPr>
                <w:bCs/>
                <w:lang w:val="la-Latn"/>
              </w:rPr>
              <w:t>utque vices peragant tempora certa suas.</w:t>
            </w:r>
          </w:p>
          <w:p w:rsidR="00BE3A8A" w:rsidRPr="00D17B5A" w:rsidRDefault="00BE3A8A">
            <w:pPr>
              <w:spacing w:after="120" w:line="360" w:lineRule="auto"/>
              <w:contextualSpacing/>
              <w:rPr>
                <w:rFonts w:cs="Times New Roman"/>
                <w:sz w:val="20"/>
                <w:lang w:val="la-Latn"/>
              </w:rPr>
            </w:pPr>
          </w:p>
        </w:tc>
        <w:tc>
          <w:tcPr>
            <w:tcW w:w="5103" w:type="dxa"/>
            <w:tcBorders>
              <w:right w:val="single" w:sz="4" w:space="0" w:color="auto"/>
            </w:tcBorders>
          </w:tcPr>
          <w:p w:rsidR="006656A4" w:rsidRDefault="006656A4">
            <w:pPr>
              <w:spacing w:line="240" w:lineRule="exact"/>
              <w:rPr>
                <w:rFonts w:cs="Times New Roman"/>
                <w:sz w:val="16"/>
                <w:szCs w:val="20"/>
              </w:rPr>
            </w:pPr>
          </w:p>
          <w:p w:rsidR="00BE3A8A" w:rsidRPr="00D17B5A" w:rsidRDefault="00D17B5A">
            <w:pPr>
              <w:spacing w:line="240" w:lineRule="exact"/>
              <w:rPr>
                <w:rFonts w:cs="Times New Roman"/>
                <w:sz w:val="16"/>
                <w:szCs w:val="20"/>
                <w:lang w:val="la-Latn"/>
              </w:rPr>
            </w:pPr>
            <w:r w:rsidRPr="00D17B5A">
              <w:rPr>
                <w:rFonts w:cs="Times New Roman"/>
                <w:sz w:val="16"/>
                <w:szCs w:val="20"/>
                <w:lang w:val="la-Latn"/>
              </w:rPr>
              <w:t>sōbrius, a, um: nüchtern</w:t>
            </w:r>
          </w:p>
          <w:p w:rsidR="00BE3A8A" w:rsidRPr="00D17B5A" w:rsidRDefault="00D17B5A">
            <w:pPr>
              <w:spacing w:line="240" w:lineRule="exact"/>
              <w:rPr>
                <w:rFonts w:cs="Times New Roman"/>
                <w:sz w:val="16"/>
                <w:szCs w:val="20"/>
                <w:lang w:val="la-Latn"/>
              </w:rPr>
            </w:pPr>
            <w:r w:rsidRPr="00D17B5A">
              <w:rPr>
                <w:rFonts w:cs="Times New Roman"/>
                <w:sz w:val="16"/>
                <w:szCs w:val="20"/>
                <w:lang w:val="la-Latn"/>
              </w:rPr>
              <w:t>exaudīre, exaudiō (&lt; audīre) (hier): auf etw. hören, befolgen</w:t>
            </w:r>
          </w:p>
          <w:p w:rsidR="00BE3A8A" w:rsidRPr="00D17B5A" w:rsidRDefault="00D17B5A">
            <w:pPr>
              <w:spacing w:line="240" w:lineRule="exact"/>
              <w:rPr>
                <w:rFonts w:cs="Times New Roman"/>
                <w:sz w:val="16"/>
                <w:szCs w:val="20"/>
                <w:lang w:val="la-Latn"/>
              </w:rPr>
            </w:pPr>
            <w:r w:rsidRPr="00D17B5A">
              <w:rPr>
                <w:rFonts w:cs="Times New Roman"/>
                <w:sz w:val="16"/>
                <w:szCs w:val="20"/>
                <w:lang w:val="la-Latn"/>
              </w:rPr>
              <w:t>ēbrius, a, um: betrunken</w:t>
            </w:r>
          </w:p>
          <w:p w:rsidR="00BE3A8A" w:rsidRPr="002B1C30" w:rsidRDefault="00D17B5A">
            <w:pPr>
              <w:spacing w:line="240" w:lineRule="exact"/>
              <w:rPr>
                <w:rFonts w:cs="Times New Roman"/>
                <w:sz w:val="16"/>
                <w:szCs w:val="20"/>
              </w:rPr>
            </w:pPr>
            <w:r w:rsidRPr="00D17B5A">
              <w:rPr>
                <w:rFonts w:cs="Times New Roman"/>
                <w:sz w:val="16"/>
                <w:szCs w:val="20"/>
                <w:lang w:val="la-Latn"/>
              </w:rPr>
              <w:t>Venus, Veneris f: Venus; Sexualtrieb</w:t>
            </w:r>
            <w:r w:rsidR="002B1C30">
              <w:rPr>
                <w:rFonts w:cs="Times New Roman"/>
                <w:sz w:val="16"/>
                <w:szCs w:val="20"/>
              </w:rPr>
              <w:t>, Sex</w:t>
            </w:r>
          </w:p>
          <w:p w:rsidR="00BE3A8A" w:rsidRPr="00D17B5A" w:rsidRDefault="00D17B5A">
            <w:pPr>
              <w:spacing w:line="240" w:lineRule="exact"/>
              <w:rPr>
                <w:rFonts w:cs="Times New Roman"/>
                <w:sz w:val="16"/>
                <w:szCs w:val="20"/>
                <w:lang w:val="la-Latn"/>
              </w:rPr>
            </w:pPr>
            <w:r w:rsidRPr="00D17B5A">
              <w:rPr>
                <w:rFonts w:cs="Times New Roman"/>
                <w:sz w:val="16"/>
                <w:szCs w:val="20"/>
                <w:lang w:val="la-Latn"/>
              </w:rPr>
              <w:t>subditus, a, um: ergeben, untertan</w:t>
            </w:r>
          </w:p>
          <w:p w:rsidR="00BE3A8A" w:rsidRPr="00D17B5A" w:rsidRDefault="00D17B5A">
            <w:pPr>
              <w:spacing w:line="240" w:lineRule="exact"/>
              <w:rPr>
                <w:rFonts w:cs="Times New Roman"/>
                <w:sz w:val="16"/>
                <w:szCs w:val="20"/>
                <w:lang w:val="la-Latn"/>
              </w:rPr>
            </w:pPr>
            <w:r w:rsidRPr="00D17B5A">
              <w:rPr>
                <w:rFonts w:cs="Times New Roman"/>
                <w:sz w:val="16"/>
                <w:szCs w:val="20"/>
                <w:lang w:val="la-Latn"/>
              </w:rPr>
              <w:t>gula, ae f: Speiseröhre; Völlerei</w:t>
            </w:r>
          </w:p>
          <w:p w:rsidR="00BE3A8A" w:rsidRPr="00D17B5A" w:rsidRDefault="00D17B5A">
            <w:pPr>
              <w:spacing w:line="240" w:lineRule="exact"/>
              <w:rPr>
                <w:rFonts w:cs="Times New Roman"/>
                <w:sz w:val="16"/>
                <w:szCs w:val="20"/>
                <w:lang w:val="la-Latn"/>
              </w:rPr>
            </w:pPr>
            <w:r w:rsidRPr="00D17B5A">
              <w:rPr>
                <w:rFonts w:cs="Times New Roman"/>
                <w:sz w:val="16"/>
                <w:szCs w:val="20"/>
                <w:lang w:val="la-Latn"/>
              </w:rPr>
              <w:t>faber, fabrī m: Schmied</w:t>
            </w:r>
          </w:p>
          <w:p w:rsidR="00BE3A8A" w:rsidRPr="00D17B5A" w:rsidRDefault="00D17B5A">
            <w:pPr>
              <w:spacing w:line="240" w:lineRule="exact"/>
              <w:rPr>
                <w:rFonts w:cs="Times New Roman"/>
                <w:sz w:val="16"/>
                <w:szCs w:val="20"/>
                <w:lang w:val="la-Latn"/>
              </w:rPr>
            </w:pPr>
            <w:r w:rsidRPr="00D17B5A">
              <w:rPr>
                <w:rFonts w:cs="Times New Roman"/>
                <w:sz w:val="16"/>
                <w:szCs w:val="20"/>
                <w:lang w:val="la-Latn"/>
              </w:rPr>
              <w:t>incūs, incūdis f: Amboss</w:t>
            </w:r>
          </w:p>
          <w:p w:rsidR="00BE3A8A" w:rsidRPr="00D17B5A" w:rsidRDefault="00D17B5A">
            <w:pPr>
              <w:spacing w:line="240" w:lineRule="exact"/>
              <w:rPr>
                <w:rFonts w:cs="Times New Roman"/>
                <w:sz w:val="16"/>
                <w:szCs w:val="20"/>
                <w:lang w:val="la-Latn"/>
              </w:rPr>
            </w:pPr>
            <w:r w:rsidRPr="00D17B5A">
              <w:rPr>
                <w:rFonts w:cs="Times New Roman"/>
                <w:sz w:val="16"/>
                <w:szCs w:val="20"/>
                <w:lang w:val="la-Latn"/>
              </w:rPr>
              <w:t>circumvallār</w:t>
            </w:r>
            <w:r w:rsidR="002B1C30">
              <w:rPr>
                <w:rFonts w:cs="Times New Roman"/>
                <w:sz w:val="16"/>
                <w:szCs w:val="20"/>
                <w:lang w:val="la-Latn"/>
              </w:rPr>
              <w:t>e, circumvallō:</w:t>
            </w:r>
            <w:r w:rsidRPr="00D17B5A">
              <w:rPr>
                <w:rFonts w:cs="Times New Roman"/>
                <w:sz w:val="16"/>
                <w:szCs w:val="20"/>
                <w:lang w:val="la-Latn"/>
              </w:rPr>
              <w:t xml:space="preserve"> umgeben, einschließen</w:t>
            </w:r>
          </w:p>
          <w:p w:rsidR="00BE3A8A" w:rsidRPr="00D17B5A" w:rsidRDefault="00D17B5A">
            <w:pPr>
              <w:spacing w:line="240" w:lineRule="exact"/>
              <w:rPr>
                <w:rFonts w:cs="Times New Roman"/>
                <w:sz w:val="16"/>
                <w:szCs w:val="20"/>
                <w:lang w:val="la-Latn"/>
              </w:rPr>
            </w:pPr>
            <w:r w:rsidRPr="00D17B5A">
              <w:rPr>
                <w:rFonts w:cs="Times New Roman"/>
                <w:sz w:val="16"/>
                <w:szCs w:val="20"/>
                <w:lang w:val="la-Latn"/>
              </w:rPr>
              <w:t>fīgere, fīgō (hier): befestigen</w:t>
            </w:r>
          </w:p>
          <w:p w:rsidR="00BE3A8A" w:rsidRPr="00D17B5A" w:rsidRDefault="00D17B5A">
            <w:pPr>
              <w:spacing w:line="240" w:lineRule="exact"/>
              <w:rPr>
                <w:rFonts w:cs="Times New Roman"/>
                <w:sz w:val="16"/>
                <w:szCs w:val="20"/>
                <w:lang w:val="la-Latn"/>
              </w:rPr>
            </w:pPr>
            <w:r w:rsidRPr="00D17B5A">
              <w:rPr>
                <w:rFonts w:cs="Times New Roman"/>
                <w:sz w:val="16"/>
                <w:szCs w:val="20"/>
                <w:lang w:val="la-Latn"/>
              </w:rPr>
              <w:t>incertum, ī n. &lt; incertus, a, um</w:t>
            </w:r>
          </w:p>
          <w:p w:rsidR="006656A4" w:rsidRDefault="006656A4">
            <w:pPr>
              <w:spacing w:line="240" w:lineRule="exact"/>
              <w:rPr>
                <w:rFonts w:cs="Times New Roman"/>
                <w:sz w:val="16"/>
                <w:szCs w:val="20"/>
              </w:rPr>
            </w:pPr>
          </w:p>
          <w:p w:rsidR="00BE3A8A" w:rsidRPr="00D17B5A" w:rsidRDefault="00D17B5A">
            <w:pPr>
              <w:spacing w:line="240" w:lineRule="exact"/>
              <w:rPr>
                <w:rFonts w:cs="Times New Roman"/>
                <w:sz w:val="16"/>
                <w:szCs w:val="20"/>
                <w:lang w:val="la-Latn"/>
              </w:rPr>
            </w:pPr>
            <w:r w:rsidRPr="00D17B5A">
              <w:rPr>
                <w:rFonts w:cs="Times New Roman"/>
                <w:sz w:val="16"/>
                <w:szCs w:val="20"/>
                <w:lang w:val="la-Latn"/>
              </w:rPr>
              <w:t>cōnflāre, cōnflō: zusammenbringen, zusammenschmelzen</w:t>
            </w:r>
          </w:p>
          <w:p w:rsidR="00BE3A8A" w:rsidRPr="00D17B5A" w:rsidRDefault="00D17B5A">
            <w:pPr>
              <w:spacing w:line="240" w:lineRule="exact"/>
              <w:rPr>
                <w:rFonts w:cs="Times New Roman"/>
                <w:sz w:val="16"/>
                <w:szCs w:val="20"/>
                <w:lang w:val="la-Latn"/>
              </w:rPr>
            </w:pPr>
            <w:r w:rsidRPr="00D17B5A">
              <w:rPr>
                <w:rFonts w:cs="Times New Roman"/>
                <w:sz w:val="16"/>
                <w:szCs w:val="20"/>
                <w:lang w:val="la-Latn"/>
              </w:rPr>
              <w:t>immēnsus, a, um: unermesslich groß</w:t>
            </w:r>
          </w:p>
          <w:p w:rsidR="00BE3A8A" w:rsidRPr="00D17B5A" w:rsidRDefault="00D17B5A">
            <w:pPr>
              <w:spacing w:line="240" w:lineRule="exact"/>
              <w:rPr>
                <w:rFonts w:cs="Times New Roman"/>
                <w:sz w:val="16"/>
                <w:szCs w:val="20"/>
                <w:lang w:val="la-Latn"/>
              </w:rPr>
            </w:pPr>
            <w:r w:rsidRPr="00D17B5A">
              <w:rPr>
                <w:rFonts w:cs="Times New Roman"/>
                <w:sz w:val="16"/>
                <w:szCs w:val="20"/>
                <w:lang w:val="la-Latn"/>
              </w:rPr>
              <w:t>co</w:t>
            </w:r>
            <w:r w:rsidR="006656A4">
              <w:rPr>
                <w:rFonts w:cs="Times New Roman"/>
                <w:sz w:val="16"/>
                <w:szCs w:val="20"/>
                <w:lang w:val="la-Latn"/>
              </w:rPr>
              <w:t>rpusculum, ī n (&lt; corpus</w:t>
            </w:r>
            <w:r w:rsidRPr="00D17B5A">
              <w:rPr>
                <w:rFonts w:cs="Times New Roman"/>
                <w:sz w:val="16"/>
                <w:szCs w:val="20"/>
                <w:lang w:val="la-Latn"/>
              </w:rPr>
              <w:t>): kleiner Körper, Teilchen</w:t>
            </w:r>
          </w:p>
          <w:p w:rsidR="00BE3A8A" w:rsidRPr="00D17B5A" w:rsidRDefault="00D17B5A">
            <w:pPr>
              <w:spacing w:line="240" w:lineRule="exact"/>
              <w:rPr>
                <w:rFonts w:cs="Times New Roman"/>
                <w:sz w:val="16"/>
                <w:szCs w:val="20"/>
                <w:lang w:val="la-Latn"/>
              </w:rPr>
            </w:pPr>
            <w:r w:rsidRPr="00D17B5A">
              <w:rPr>
                <w:rFonts w:cs="Times New Roman"/>
                <w:sz w:val="16"/>
                <w:szCs w:val="20"/>
                <w:lang w:val="la-Latn"/>
              </w:rPr>
              <w:t>acervus, ī m: Haufen</w:t>
            </w:r>
          </w:p>
          <w:p w:rsidR="00BE3A8A" w:rsidRPr="00D17B5A" w:rsidRDefault="00D17B5A">
            <w:pPr>
              <w:spacing w:line="240" w:lineRule="exact"/>
              <w:rPr>
                <w:rFonts w:cs="Times New Roman"/>
                <w:sz w:val="16"/>
                <w:szCs w:val="20"/>
                <w:lang w:val="la-Latn"/>
              </w:rPr>
            </w:pPr>
            <w:r w:rsidRPr="00D17B5A">
              <w:rPr>
                <w:rFonts w:cs="Times New Roman"/>
                <w:sz w:val="16"/>
                <w:szCs w:val="20"/>
                <w:lang w:val="la-Latn"/>
              </w:rPr>
              <w:t>mundus, ī m: Welt</w:t>
            </w:r>
          </w:p>
          <w:p w:rsidR="00BE3A8A" w:rsidRPr="00D17B5A" w:rsidRDefault="00D17B5A">
            <w:pPr>
              <w:spacing w:line="240" w:lineRule="exact"/>
              <w:rPr>
                <w:rFonts w:cs="Times New Roman"/>
                <w:sz w:val="16"/>
                <w:szCs w:val="20"/>
                <w:lang w:val="la-Latn"/>
              </w:rPr>
            </w:pPr>
            <w:r w:rsidRPr="00D17B5A">
              <w:rPr>
                <w:rFonts w:cs="Times New Roman"/>
                <w:sz w:val="16"/>
                <w:szCs w:val="20"/>
                <w:lang w:val="la-Latn"/>
              </w:rPr>
              <w:t>globus, ī m: Kugel</w:t>
            </w:r>
          </w:p>
          <w:p w:rsidR="00BE3A8A" w:rsidRPr="00D17B5A" w:rsidRDefault="00D17B5A">
            <w:pPr>
              <w:spacing w:line="240" w:lineRule="exact"/>
              <w:rPr>
                <w:rFonts w:cs="Times New Roman"/>
                <w:sz w:val="16"/>
                <w:szCs w:val="20"/>
                <w:lang w:val="la-Latn"/>
              </w:rPr>
            </w:pPr>
            <w:r w:rsidRPr="00D17B5A">
              <w:rPr>
                <w:rFonts w:cs="Times New Roman"/>
                <w:sz w:val="16"/>
                <w:szCs w:val="20"/>
                <w:lang w:val="la-Latn"/>
              </w:rPr>
              <w:t>fīxus, a, um (&lt; fīgere): fest, befestigt</w:t>
            </w:r>
          </w:p>
          <w:p w:rsidR="00BE3A8A" w:rsidRPr="00D17B5A" w:rsidRDefault="00D17B5A">
            <w:pPr>
              <w:spacing w:line="240" w:lineRule="exact"/>
              <w:rPr>
                <w:rFonts w:cs="Times New Roman"/>
                <w:sz w:val="16"/>
                <w:szCs w:val="20"/>
                <w:lang w:val="la-Latn"/>
              </w:rPr>
            </w:pPr>
            <w:r w:rsidRPr="00D17B5A">
              <w:rPr>
                <w:rFonts w:cs="Times New Roman"/>
                <w:sz w:val="16"/>
                <w:szCs w:val="20"/>
                <w:lang w:val="la-Latn"/>
              </w:rPr>
              <w:t xml:space="preserve">elementa, ōrum n pl: </w:t>
            </w:r>
            <w:r w:rsidRPr="00D17B5A">
              <w:rPr>
                <w:rFonts w:ascii="Georgia" w:eastAsia="Georgia" w:hAnsi="Georgia" w:cs="Georgia"/>
                <w:sz w:val="16"/>
                <w:szCs w:val="20"/>
                <w:lang w:val="la-Latn"/>
              </w:rPr>
              <w:t>›</w:t>
            </w:r>
            <w:r w:rsidRPr="00D17B5A">
              <w:rPr>
                <w:rFonts w:cs="Times New Roman"/>
                <w:sz w:val="16"/>
                <w:szCs w:val="20"/>
                <w:lang w:val="la-Latn"/>
              </w:rPr>
              <w:t>Elemente</w:t>
            </w:r>
            <w:r w:rsidRPr="00D17B5A">
              <w:rPr>
                <w:rFonts w:ascii="Georgia" w:eastAsia="Georgia" w:hAnsi="Georgia" w:cs="Georgia"/>
                <w:sz w:val="16"/>
                <w:szCs w:val="20"/>
                <w:lang w:val="la-Latn"/>
              </w:rPr>
              <w:t>‹</w:t>
            </w:r>
            <w:r w:rsidRPr="00D17B5A">
              <w:rPr>
                <w:rFonts w:cs="Times New Roman"/>
                <w:sz w:val="16"/>
                <w:szCs w:val="20"/>
                <w:lang w:val="la-Latn"/>
              </w:rPr>
              <w:t>, Elementarteilchen</w:t>
            </w:r>
          </w:p>
          <w:p w:rsidR="00BE3A8A" w:rsidRPr="00D17B5A" w:rsidRDefault="00D17B5A">
            <w:pPr>
              <w:spacing w:line="240" w:lineRule="exact"/>
              <w:rPr>
                <w:rFonts w:cs="Times New Roman"/>
                <w:sz w:val="16"/>
                <w:szCs w:val="20"/>
                <w:lang w:val="la-Latn"/>
              </w:rPr>
            </w:pPr>
            <w:r w:rsidRPr="00D17B5A">
              <w:rPr>
                <w:rFonts w:cs="Times New Roman"/>
                <w:sz w:val="16"/>
                <w:szCs w:val="20"/>
                <w:lang w:val="la-Latn"/>
              </w:rPr>
              <w:t>perennis, e: beständig, ewig</w:t>
            </w:r>
          </w:p>
          <w:p w:rsidR="00BE3A8A" w:rsidRPr="002B1C30" w:rsidRDefault="00D17B5A">
            <w:pPr>
              <w:spacing w:line="240" w:lineRule="exact"/>
              <w:rPr>
                <w:rFonts w:cs="Times New Roman"/>
                <w:sz w:val="16"/>
                <w:szCs w:val="20"/>
              </w:rPr>
            </w:pPr>
            <w:r w:rsidRPr="00D17B5A">
              <w:rPr>
                <w:rFonts w:cs="Times New Roman"/>
                <w:sz w:val="16"/>
                <w:szCs w:val="20"/>
                <w:lang w:val="la-Latn"/>
              </w:rPr>
              <w:t>suās vicēs peragere: sich abwechseln</w:t>
            </w:r>
          </w:p>
        </w:tc>
        <w:tc>
          <w:tcPr>
            <w:tcW w:w="3261" w:type="dxa"/>
            <w:tcBorders>
              <w:left w:val="single" w:sz="4" w:space="0" w:color="auto"/>
            </w:tcBorders>
          </w:tcPr>
          <w:p w:rsidR="00BE3A8A" w:rsidRDefault="00BE3A8A">
            <w:pPr>
              <w:spacing w:after="120" w:line="240" w:lineRule="exact"/>
              <w:contextualSpacing/>
              <w:rPr>
                <w:rFonts w:cs="Times New Roman"/>
                <w:sz w:val="16"/>
                <w:szCs w:val="20"/>
              </w:rPr>
            </w:pPr>
          </w:p>
          <w:p w:rsidR="00BE3A8A" w:rsidRPr="006656A4" w:rsidRDefault="006656A4">
            <w:pPr>
              <w:spacing w:after="120" w:line="240" w:lineRule="exact"/>
              <w:contextualSpacing/>
              <w:rPr>
                <w:rFonts w:cs="Times New Roman"/>
                <w:sz w:val="16"/>
                <w:szCs w:val="20"/>
              </w:rPr>
            </w:pPr>
            <w:r w:rsidRPr="00D17B5A">
              <w:rPr>
                <w:rFonts w:cs="Times New Roman"/>
                <w:sz w:val="16"/>
                <w:szCs w:val="20"/>
                <w:lang w:val="la-Latn"/>
              </w:rPr>
              <w:t>sōbrius</w:t>
            </w:r>
            <w:r>
              <w:rPr>
                <w:rFonts w:cs="Times New Roman"/>
                <w:sz w:val="16"/>
                <w:szCs w:val="20"/>
              </w:rPr>
              <w:t xml:space="preserve"> &lt; &gt; </w:t>
            </w:r>
            <w:r w:rsidRPr="00D17B5A">
              <w:rPr>
                <w:rFonts w:cs="Times New Roman"/>
                <w:sz w:val="16"/>
                <w:szCs w:val="20"/>
                <w:lang w:val="la-Latn"/>
              </w:rPr>
              <w:t>ēbrius</w:t>
            </w:r>
          </w:p>
          <w:p w:rsidR="00BE3A8A" w:rsidRDefault="00BE3A8A">
            <w:pPr>
              <w:spacing w:after="120" w:line="240" w:lineRule="exact"/>
              <w:contextualSpacing/>
              <w:rPr>
                <w:rFonts w:cs="Times New Roman"/>
                <w:sz w:val="16"/>
                <w:szCs w:val="20"/>
              </w:rPr>
            </w:pPr>
          </w:p>
          <w:p w:rsidR="00BE3A8A" w:rsidRDefault="00D17B5A">
            <w:pPr>
              <w:spacing w:after="120" w:line="240" w:lineRule="exact"/>
              <w:contextualSpacing/>
              <w:rPr>
                <w:rFonts w:cs="Times New Roman"/>
                <w:sz w:val="16"/>
                <w:szCs w:val="20"/>
              </w:rPr>
            </w:pPr>
            <w:r w:rsidRPr="00D17B5A">
              <w:rPr>
                <w:rFonts w:cs="Times New Roman"/>
                <w:sz w:val="16"/>
                <w:szCs w:val="20"/>
                <w:lang w:val="la-Latn"/>
              </w:rPr>
              <w:t>subditus + Dat.</w:t>
            </w:r>
          </w:p>
          <w:p w:rsidR="002B1C30" w:rsidRDefault="002B1C30">
            <w:pPr>
              <w:spacing w:after="120" w:line="240" w:lineRule="exact"/>
              <w:contextualSpacing/>
              <w:rPr>
                <w:rFonts w:cs="Times New Roman"/>
                <w:sz w:val="16"/>
                <w:szCs w:val="20"/>
              </w:rPr>
            </w:pPr>
          </w:p>
          <w:p w:rsidR="002B1C30" w:rsidRPr="002B1C30" w:rsidRDefault="002B1C30">
            <w:pPr>
              <w:spacing w:after="120" w:line="240" w:lineRule="exact"/>
              <w:contextualSpacing/>
              <w:rPr>
                <w:rFonts w:cs="Times New Roman"/>
                <w:sz w:val="16"/>
                <w:szCs w:val="20"/>
              </w:rPr>
            </w:pPr>
            <w:r>
              <w:rPr>
                <w:rFonts w:cs="Times New Roman"/>
                <w:sz w:val="16"/>
                <w:szCs w:val="20"/>
              </w:rPr>
              <w:t>circumvall</w:t>
            </w:r>
            <w:r w:rsidRPr="00D17B5A">
              <w:rPr>
                <w:rFonts w:cs="Times New Roman"/>
                <w:sz w:val="16"/>
                <w:szCs w:val="20"/>
                <w:lang w:val="la-Latn"/>
              </w:rPr>
              <w:t>ā</w:t>
            </w:r>
            <w:r>
              <w:rPr>
                <w:rFonts w:cs="Times New Roman"/>
                <w:sz w:val="16"/>
                <w:szCs w:val="20"/>
              </w:rPr>
              <w:t>re aliquid aliqu</w:t>
            </w:r>
            <w:r w:rsidRPr="00D17B5A">
              <w:rPr>
                <w:rFonts w:cs="Times New Roman"/>
                <w:sz w:val="16"/>
                <w:szCs w:val="20"/>
                <w:lang w:val="la-Latn"/>
              </w:rPr>
              <w:t>ā</w:t>
            </w:r>
            <w:r>
              <w:rPr>
                <w:rFonts w:cs="Times New Roman"/>
                <w:sz w:val="16"/>
                <w:szCs w:val="20"/>
              </w:rPr>
              <w:t xml:space="preserve"> r</w:t>
            </w:r>
            <w:r w:rsidRPr="00D17B5A">
              <w:rPr>
                <w:rFonts w:cs="Times New Roman"/>
                <w:sz w:val="16"/>
                <w:szCs w:val="20"/>
                <w:lang w:val="la-Latn"/>
              </w:rPr>
              <w:t>ē</w:t>
            </w:r>
          </w:p>
          <w:p w:rsidR="00BE3A8A" w:rsidRPr="002B1C30" w:rsidRDefault="002B1C30">
            <w:pPr>
              <w:spacing w:after="120" w:line="240" w:lineRule="exact"/>
              <w:contextualSpacing/>
              <w:rPr>
                <w:rFonts w:cs="Times New Roman"/>
                <w:sz w:val="16"/>
                <w:szCs w:val="20"/>
              </w:rPr>
            </w:pPr>
            <w:r>
              <w:rPr>
                <w:rFonts w:cs="Times New Roman"/>
                <w:sz w:val="16"/>
                <w:szCs w:val="20"/>
              </w:rPr>
              <w:t>in</w:t>
            </w:r>
            <w:r w:rsidRPr="00D17B5A">
              <w:rPr>
                <w:rFonts w:cs="Times New Roman"/>
                <w:sz w:val="16"/>
                <w:szCs w:val="20"/>
                <w:lang w:val="la-Latn"/>
              </w:rPr>
              <w:t>ā</w:t>
            </w:r>
            <w:r>
              <w:rPr>
                <w:rFonts w:cs="Times New Roman"/>
                <w:sz w:val="16"/>
                <w:szCs w:val="20"/>
              </w:rPr>
              <w:t>ne: hier substantivisch gebraucht</w:t>
            </w:r>
          </w:p>
          <w:p w:rsidR="00BE3A8A" w:rsidRPr="00D17B5A" w:rsidRDefault="00BE3A8A">
            <w:pPr>
              <w:spacing w:after="120" w:line="240" w:lineRule="exact"/>
              <w:contextualSpacing/>
              <w:rPr>
                <w:rFonts w:cs="Times New Roman"/>
                <w:sz w:val="16"/>
                <w:szCs w:val="20"/>
                <w:lang w:val="la-Latn"/>
              </w:rPr>
            </w:pPr>
          </w:p>
          <w:p w:rsidR="00BE3A8A" w:rsidRPr="00D17B5A" w:rsidRDefault="00BE3A8A">
            <w:pPr>
              <w:spacing w:after="120" w:line="240" w:lineRule="exact"/>
              <w:contextualSpacing/>
              <w:rPr>
                <w:rFonts w:cs="Times New Roman"/>
                <w:sz w:val="16"/>
                <w:szCs w:val="20"/>
                <w:lang w:val="la-Latn"/>
              </w:rPr>
            </w:pPr>
          </w:p>
          <w:p w:rsidR="00BE3A8A" w:rsidRPr="00D17B5A" w:rsidRDefault="00BE3A8A">
            <w:pPr>
              <w:spacing w:after="120" w:line="240" w:lineRule="exact"/>
              <w:contextualSpacing/>
              <w:rPr>
                <w:rFonts w:cs="Times New Roman"/>
                <w:sz w:val="16"/>
                <w:szCs w:val="20"/>
                <w:lang w:val="la-Latn"/>
              </w:rPr>
            </w:pPr>
          </w:p>
          <w:p w:rsidR="00BE3A8A" w:rsidRPr="00D17B5A" w:rsidRDefault="00BE3A8A">
            <w:pPr>
              <w:spacing w:after="120" w:line="240" w:lineRule="exact"/>
              <w:contextualSpacing/>
              <w:rPr>
                <w:rFonts w:cs="Times New Roman"/>
                <w:sz w:val="16"/>
                <w:szCs w:val="20"/>
                <w:lang w:val="la-Latn"/>
              </w:rPr>
            </w:pPr>
          </w:p>
          <w:p w:rsidR="006656A4" w:rsidRDefault="006656A4">
            <w:pPr>
              <w:spacing w:after="120" w:line="240" w:lineRule="exact"/>
              <w:contextualSpacing/>
              <w:rPr>
                <w:rFonts w:cs="Times New Roman"/>
                <w:sz w:val="16"/>
                <w:szCs w:val="20"/>
              </w:rPr>
            </w:pPr>
          </w:p>
          <w:p w:rsidR="006656A4" w:rsidRDefault="006656A4">
            <w:pPr>
              <w:spacing w:after="120" w:line="240" w:lineRule="exact"/>
              <w:contextualSpacing/>
              <w:rPr>
                <w:rFonts w:cs="Times New Roman"/>
                <w:sz w:val="16"/>
                <w:szCs w:val="20"/>
              </w:rPr>
            </w:pPr>
          </w:p>
          <w:p w:rsidR="006656A4" w:rsidRDefault="006656A4">
            <w:pPr>
              <w:spacing w:after="120" w:line="240" w:lineRule="exact"/>
              <w:contextualSpacing/>
              <w:rPr>
                <w:rFonts w:cs="Times New Roman"/>
                <w:sz w:val="16"/>
                <w:szCs w:val="20"/>
              </w:rPr>
            </w:pPr>
          </w:p>
          <w:p w:rsidR="006656A4" w:rsidRDefault="006656A4">
            <w:pPr>
              <w:spacing w:after="120" w:line="240" w:lineRule="exact"/>
              <w:contextualSpacing/>
              <w:rPr>
                <w:rFonts w:cs="Times New Roman"/>
                <w:sz w:val="16"/>
                <w:szCs w:val="20"/>
              </w:rPr>
            </w:pPr>
          </w:p>
          <w:p w:rsidR="00BE3A8A" w:rsidRPr="006656A4" w:rsidRDefault="00D17B5A">
            <w:pPr>
              <w:spacing w:after="120" w:line="240" w:lineRule="exact"/>
              <w:contextualSpacing/>
              <w:rPr>
                <w:rFonts w:cs="Times New Roman"/>
                <w:sz w:val="16"/>
                <w:szCs w:val="20"/>
              </w:rPr>
            </w:pPr>
            <w:r w:rsidRPr="00D17B5A">
              <w:rPr>
                <w:rFonts w:cs="Times New Roman"/>
                <w:sz w:val="16"/>
                <w:szCs w:val="20"/>
                <w:lang w:val="la-Latn"/>
              </w:rPr>
              <w:t>ut + Konj</w:t>
            </w:r>
            <w:r w:rsidR="006656A4">
              <w:rPr>
                <w:rFonts w:cs="Times New Roman"/>
                <w:sz w:val="16"/>
                <w:szCs w:val="20"/>
              </w:rPr>
              <w:t>unktiv</w:t>
            </w:r>
            <w:r w:rsidR="006656A4">
              <w:rPr>
                <w:rFonts w:cs="Times New Roman"/>
                <w:sz w:val="16"/>
                <w:szCs w:val="20"/>
                <w:lang w:val="la-Latn"/>
              </w:rPr>
              <w:t>: Konsekutivsat</w:t>
            </w:r>
            <w:r w:rsidR="006656A4">
              <w:rPr>
                <w:rFonts w:cs="Times New Roman"/>
                <w:sz w:val="16"/>
                <w:szCs w:val="20"/>
              </w:rPr>
              <w:t>z</w:t>
            </w:r>
            <w:r w:rsidRPr="00D17B5A">
              <w:rPr>
                <w:rFonts w:cs="Times New Roman"/>
                <w:sz w:val="16"/>
                <w:szCs w:val="20"/>
                <w:lang w:val="la-Latn"/>
              </w:rPr>
              <w:t xml:space="preserve"> </w:t>
            </w:r>
          </w:p>
          <w:p w:rsidR="00BE3A8A" w:rsidRDefault="00BE3A8A">
            <w:pPr>
              <w:spacing w:after="120" w:line="240" w:lineRule="exact"/>
              <w:contextualSpacing/>
              <w:rPr>
                <w:rFonts w:cs="Times New Roman"/>
                <w:i/>
                <w:sz w:val="20"/>
                <w:szCs w:val="20"/>
              </w:rPr>
            </w:pPr>
          </w:p>
        </w:tc>
      </w:tr>
    </w:tbl>
    <w:p w:rsidR="00BE3A8A" w:rsidRDefault="00BE3A8A">
      <w:pPr>
        <w:spacing w:after="120" w:line="240" w:lineRule="auto"/>
        <w:contextualSpacing/>
        <w:rPr>
          <w:rFonts w:cs="Times New Roman"/>
          <w:sz w:val="20"/>
          <w:highlight w:val="yellow"/>
        </w:rPr>
      </w:pPr>
    </w:p>
    <w:p w:rsidR="00BE3A8A" w:rsidRDefault="00D17B5A">
      <w:pPr>
        <w:rPr>
          <w:rFonts w:cs="Times New Roman"/>
          <w:i/>
          <w:sz w:val="20"/>
          <w:highlight w:val="yellow"/>
        </w:rPr>
      </w:pPr>
      <w:r>
        <w:rPr>
          <w:rFonts w:cs="Times New Roman"/>
          <w:i/>
          <w:sz w:val="20"/>
          <w:highlight w:val="yellow"/>
        </w:rP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BE3A8A">
        <w:tc>
          <w:tcPr>
            <w:tcW w:w="11624" w:type="dxa"/>
            <w:gridSpan w:val="2"/>
          </w:tcPr>
          <w:p w:rsidR="00BE3A8A" w:rsidRDefault="00D17B5A">
            <w:pPr>
              <w:pStyle w:val="KeinLeerraum"/>
              <w:rPr>
                <w:rFonts w:cs="Times New Roman"/>
                <w:sz w:val="32"/>
                <w:szCs w:val="24"/>
                <w:u w:val="single"/>
              </w:rPr>
            </w:pPr>
            <w:r w:rsidRPr="009A00EE">
              <w:rPr>
                <w:rFonts w:cs="Times New Roman"/>
                <w:sz w:val="28"/>
                <w:szCs w:val="24"/>
                <w:u w:val="single"/>
              </w:rPr>
              <w:lastRenderedPageBreak/>
              <w:t>Löst sich die Seele auf? (Johannes von Salisbury, Entheticus 573–580)</w:t>
            </w:r>
          </w:p>
        </w:tc>
        <w:tc>
          <w:tcPr>
            <w:tcW w:w="3261" w:type="dxa"/>
          </w:tcPr>
          <w:p w:rsidR="00BE3A8A" w:rsidRDefault="00BE3A8A">
            <w:pPr>
              <w:pStyle w:val="KeinLeerraum"/>
              <w:rPr>
                <w:b/>
                <w:sz w:val="24"/>
                <w:szCs w:val="24"/>
              </w:rPr>
            </w:pPr>
          </w:p>
        </w:tc>
      </w:tr>
      <w:tr w:rsidR="00BE3A8A">
        <w:tc>
          <w:tcPr>
            <w:tcW w:w="11624" w:type="dxa"/>
            <w:gridSpan w:val="2"/>
          </w:tcPr>
          <w:p w:rsidR="00BE3A8A" w:rsidRDefault="00D17B5A">
            <w:pPr>
              <w:pStyle w:val="KeinLeerraum"/>
              <w:rPr>
                <w:b/>
                <w:sz w:val="24"/>
                <w:szCs w:val="24"/>
              </w:rPr>
            </w:pPr>
            <w:r>
              <w:rPr>
                <w:rFonts w:cs="Times New Roman"/>
                <w:i/>
                <w:sz w:val="24"/>
                <w:szCs w:val="24"/>
              </w:rPr>
              <w:t>In diesem Abschnitt wird die epikureische Auffassung vom Wesen der Seele kritisiert. Auch die Lebensführung der Anhänger Epikurs wird angegriffen.</w:t>
            </w:r>
          </w:p>
        </w:tc>
        <w:tc>
          <w:tcPr>
            <w:tcW w:w="3261" w:type="dxa"/>
          </w:tcPr>
          <w:p w:rsidR="00BE3A8A" w:rsidRDefault="00BE3A8A">
            <w:pPr>
              <w:pStyle w:val="KeinLeerraum"/>
              <w:rPr>
                <w:b/>
                <w:sz w:val="24"/>
                <w:szCs w:val="24"/>
              </w:rPr>
            </w:pPr>
          </w:p>
          <w:p w:rsidR="00BE3A8A" w:rsidRDefault="00BE3A8A">
            <w:pPr>
              <w:pStyle w:val="KeinLeerraum"/>
              <w:rPr>
                <w:b/>
                <w:sz w:val="24"/>
                <w:szCs w:val="24"/>
              </w:rPr>
            </w:pPr>
          </w:p>
        </w:tc>
      </w:tr>
      <w:tr w:rsidR="00BE3A8A">
        <w:tc>
          <w:tcPr>
            <w:tcW w:w="6521" w:type="dxa"/>
          </w:tcPr>
          <w:p w:rsidR="00BE3A8A" w:rsidRDefault="00D17B5A">
            <w:pPr>
              <w:pStyle w:val="Zitat"/>
            </w:pPr>
            <w:r>
              <w:t>Haec quoque secta docet: animam cum carne perire</w:t>
            </w:r>
          </w:p>
          <w:p w:rsidR="00BE3A8A" w:rsidRDefault="00D17B5A">
            <w:pPr>
              <w:pStyle w:val="Zitat"/>
            </w:pPr>
            <w:r>
              <w:t>et frustra leges iustitiamque coli.</w:t>
            </w:r>
          </w:p>
          <w:p w:rsidR="00BE3A8A" w:rsidRDefault="00D17B5A">
            <w:pPr>
              <w:pStyle w:val="Zitat"/>
            </w:pPr>
            <w:r>
              <w:t xml:space="preserve">Flatibus assimulat, subtilia corpora, mentes </w:t>
            </w:r>
          </w:p>
          <w:p w:rsidR="00BE3A8A" w:rsidRDefault="00D17B5A">
            <w:pPr>
              <w:pStyle w:val="Zitat"/>
            </w:pPr>
            <w:r>
              <w:t>mentiturque piis praemia nulla dari.</w:t>
            </w:r>
            <w:r>
              <w:rPr>
                <w:rFonts w:cs="Times New Roman"/>
                <w:bCs/>
                <w:iCs w:val="0"/>
                <w:vertAlign w:val="superscript"/>
              </w:rPr>
              <w:footnoteReference w:id="3"/>
            </w:r>
          </w:p>
          <w:p w:rsidR="00BE3A8A" w:rsidRDefault="002B1C30">
            <w:pPr>
              <w:pStyle w:val="Zitat"/>
            </w:pPr>
            <w:r>
              <w:t>Quid deceat, nescit:</w:t>
            </w:r>
            <w:r w:rsidR="00D17B5A">
              <w:t xml:space="preserve"> Venus, alea, somnus, odores,</w:t>
            </w:r>
          </w:p>
          <w:p w:rsidR="00BE3A8A" w:rsidRDefault="00D17B5A">
            <w:pPr>
              <w:pStyle w:val="Zitat"/>
            </w:pPr>
            <w:r>
              <w:t>crassa culina, iocus, otia, vina iuvant.</w:t>
            </w:r>
          </w:p>
          <w:p w:rsidR="00BE3A8A" w:rsidRDefault="00D17B5A">
            <w:pPr>
              <w:pStyle w:val="Zitat"/>
            </w:pPr>
            <w:r>
              <w:t>Istis addantur plausus, fallacia, nugae,</w:t>
            </w:r>
          </w:p>
          <w:p w:rsidR="00BE3A8A" w:rsidRDefault="00D17B5A">
            <w:pPr>
              <w:pStyle w:val="Zitat"/>
            </w:pPr>
            <w:r>
              <w:t>et quidquid mimus, histrio, scurra probant.</w:t>
            </w:r>
          </w:p>
        </w:tc>
        <w:tc>
          <w:tcPr>
            <w:tcW w:w="5103" w:type="dxa"/>
            <w:tcBorders>
              <w:right w:val="single" w:sz="4" w:space="0" w:color="auto"/>
            </w:tcBorders>
          </w:tcPr>
          <w:p w:rsidR="00BE3A8A" w:rsidRDefault="00BE3A8A">
            <w:pPr>
              <w:pStyle w:val="Vokabeln"/>
              <w:framePr w:hSpace="0" w:wrap="auto" w:vAnchor="margin" w:hAnchor="text" w:xAlign="left" w:yAlign="inline"/>
            </w:pPr>
          </w:p>
          <w:p w:rsidR="00BE3A8A" w:rsidRDefault="00D17B5A">
            <w:pPr>
              <w:pStyle w:val="Vokabeln"/>
              <w:framePr w:hSpace="0" w:wrap="auto" w:vAnchor="margin" w:hAnchor="text" w:xAlign="left" w:yAlign="inline"/>
            </w:pPr>
            <w:r>
              <w:t>secta, ae f: Philosophenschule, Sekte</w:t>
            </w:r>
          </w:p>
          <w:p w:rsidR="00BE3A8A" w:rsidRDefault="00D17B5A">
            <w:pPr>
              <w:pStyle w:val="Vokabeln"/>
              <w:framePr w:hSpace="0" w:wrap="auto" w:vAnchor="margin" w:hAnchor="text" w:xAlign="left" w:yAlign="inline"/>
            </w:pPr>
            <w:r>
              <w:t>carō, carnis f: Fleisch; Körper</w:t>
            </w:r>
          </w:p>
          <w:p w:rsidR="00BE3A8A" w:rsidRDefault="00D17B5A">
            <w:pPr>
              <w:pStyle w:val="Vokabeln"/>
              <w:framePr w:hSpace="0" w:wrap="auto" w:vAnchor="margin" w:hAnchor="text" w:xAlign="left" w:yAlign="inline"/>
            </w:pPr>
            <w:r>
              <w:t>iūstitia, ae f (&lt; iūstus, a, um): Gerechtigkeit</w:t>
            </w:r>
          </w:p>
          <w:p w:rsidR="00BE3A8A" w:rsidRDefault="00D17B5A">
            <w:pPr>
              <w:pStyle w:val="Vokabeln"/>
              <w:framePr w:hSpace="0" w:wrap="auto" w:vAnchor="margin" w:hAnchor="text" w:xAlign="left" w:yAlign="inline"/>
            </w:pPr>
            <w:r>
              <w:t>flātus, ūs m: Windhauch, Wehen</w:t>
            </w:r>
          </w:p>
          <w:p w:rsidR="00BE3A8A" w:rsidRDefault="00D17B5A">
            <w:pPr>
              <w:pStyle w:val="Vokabeln"/>
              <w:framePr w:hSpace="0" w:wrap="auto" w:vAnchor="margin" w:hAnchor="text" w:xAlign="left" w:yAlign="inline"/>
            </w:pPr>
            <w:r>
              <w:t>assimulāre, assimulō + Dat.: vergleichen, für ähnlich halten</w:t>
            </w:r>
          </w:p>
          <w:p w:rsidR="00BE3A8A" w:rsidRDefault="00D17B5A">
            <w:pPr>
              <w:pStyle w:val="Vokabeln"/>
              <w:framePr w:hSpace="0" w:wrap="auto" w:vAnchor="margin" w:hAnchor="text" w:xAlign="left" w:yAlign="inline"/>
            </w:pPr>
            <w:r>
              <w:t>subtīlis, e: fein</w:t>
            </w:r>
          </w:p>
          <w:p w:rsidR="00BE3A8A" w:rsidRDefault="00D17B5A">
            <w:pPr>
              <w:pStyle w:val="Vokabeln"/>
              <w:framePr w:hSpace="0" w:wrap="auto" w:vAnchor="margin" w:hAnchor="text" w:xAlign="left" w:yAlign="inline"/>
            </w:pPr>
            <w:r>
              <w:t>mentīrī, mentior (Dep.): lügen</w:t>
            </w:r>
          </w:p>
          <w:p w:rsidR="00BE3A8A" w:rsidRDefault="00D17B5A">
            <w:pPr>
              <w:pStyle w:val="Vokabeln"/>
              <w:framePr w:hSpace="0" w:wrap="auto" w:vAnchor="margin" w:hAnchor="text" w:xAlign="left" w:yAlign="inline"/>
            </w:pPr>
            <w:r>
              <w:t>pius, a, um (hier): fromm</w:t>
            </w:r>
          </w:p>
          <w:p w:rsidR="00BE3A8A" w:rsidRDefault="00D17B5A">
            <w:pPr>
              <w:pStyle w:val="Vokabeln"/>
              <w:framePr w:hSpace="0" w:wrap="auto" w:vAnchor="margin" w:hAnchor="text" w:xAlign="left" w:yAlign="inline"/>
            </w:pPr>
            <w:r>
              <w:t>ālea, ae f: Würfelspiel</w:t>
            </w:r>
          </w:p>
          <w:p w:rsidR="00BE3A8A" w:rsidRDefault="00D17B5A">
            <w:pPr>
              <w:pStyle w:val="Vokabeln"/>
              <w:framePr w:hSpace="0" w:wrap="auto" w:vAnchor="margin" w:hAnchor="text" w:xAlign="left" w:yAlign="inline"/>
            </w:pPr>
            <w:r>
              <w:t>odor, ōris m: Duft</w:t>
            </w:r>
          </w:p>
          <w:p w:rsidR="00BE3A8A" w:rsidRDefault="00D17B5A">
            <w:pPr>
              <w:pStyle w:val="Vokabeln"/>
              <w:framePr w:hSpace="0" w:wrap="auto" w:vAnchor="margin" w:hAnchor="text" w:xAlign="left" w:yAlign="inline"/>
            </w:pPr>
            <w:r>
              <w:t>crassus, a, um: fett</w:t>
            </w:r>
          </w:p>
          <w:p w:rsidR="00BE3A8A" w:rsidRDefault="00D17B5A">
            <w:pPr>
              <w:pStyle w:val="Vokabeln"/>
              <w:framePr w:hSpace="0" w:wrap="auto" w:vAnchor="margin" w:hAnchor="text" w:xAlign="left" w:yAlign="inline"/>
            </w:pPr>
            <w:r>
              <w:t xml:space="preserve">culīna, ae f: Küche; </w:t>
            </w:r>
            <w:r w:rsidR="002B1C30">
              <w:t>(</w:t>
            </w:r>
            <w:r>
              <w:t>übertr.</w:t>
            </w:r>
            <w:r w:rsidR="002B1C30">
              <w:t>)</w:t>
            </w:r>
            <w:r>
              <w:t xml:space="preserve"> Essen</w:t>
            </w:r>
          </w:p>
          <w:p w:rsidR="00BE3A8A" w:rsidRDefault="00D17B5A">
            <w:pPr>
              <w:pStyle w:val="Vokabeln"/>
              <w:framePr w:hSpace="0" w:wrap="auto" w:vAnchor="margin" w:hAnchor="text" w:xAlign="left" w:yAlign="inline"/>
            </w:pPr>
            <w:r>
              <w:t>iocus, ī m: Witz</w:t>
            </w:r>
          </w:p>
          <w:p w:rsidR="00BE3A8A" w:rsidRDefault="00D17B5A">
            <w:pPr>
              <w:pStyle w:val="Vokabeln"/>
              <w:framePr w:hSpace="0" w:wrap="auto" w:vAnchor="margin" w:hAnchor="text" w:xAlign="left" w:yAlign="inline"/>
            </w:pPr>
            <w:r>
              <w:t>plausus, ūs m: Klatschen, Beifall</w:t>
            </w:r>
          </w:p>
          <w:p w:rsidR="00BE3A8A" w:rsidRDefault="00D17B5A">
            <w:pPr>
              <w:pStyle w:val="Vokabeln"/>
              <w:framePr w:hSpace="0" w:wrap="auto" w:vAnchor="margin" w:hAnchor="text" w:xAlign="left" w:yAlign="inline"/>
            </w:pPr>
            <w:r>
              <w:t>fallācia, ae f. (&lt; fallere): Betrügerei</w:t>
            </w:r>
          </w:p>
          <w:p w:rsidR="00BE3A8A" w:rsidRDefault="00D17B5A">
            <w:pPr>
              <w:pStyle w:val="Vokabeln"/>
              <w:framePr w:hSpace="0" w:wrap="auto" w:vAnchor="margin" w:hAnchor="text" w:xAlign="left" w:yAlign="inline"/>
            </w:pPr>
            <w:r>
              <w:t xml:space="preserve">nūgae, ārum f pl: unnützes Zeug, Gerede </w:t>
            </w:r>
          </w:p>
          <w:p w:rsidR="00BE3A8A" w:rsidRDefault="00D17B5A">
            <w:pPr>
              <w:pStyle w:val="Vokabeln"/>
              <w:framePr w:hSpace="0" w:wrap="auto" w:vAnchor="margin" w:hAnchor="text" w:xAlign="left" w:yAlign="inline"/>
            </w:pPr>
            <w:r>
              <w:t>quidquid: alles, was; was auch immer</w:t>
            </w:r>
          </w:p>
          <w:p w:rsidR="00BE3A8A" w:rsidRDefault="00D17B5A">
            <w:pPr>
              <w:pStyle w:val="Vokabeln"/>
              <w:framePr w:hSpace="0" w:wrap="auto" w:vAnchor="margin" w:hAnchor="text" w:xAlign="left" w:yAlign="inline"/>
            </w:pPr>
            <w:r>
              <w:t>mīmus, ī m: Mime, komischer Schauspieler</w:t>
            </w:r>
          </w:p>
          <w:p w:rsidR="00BE3A8A" w:rsidRDefault="00D17B5A">
            <w:pPr>
              <w:pStyle w:val="Vokabeln"/>
              <w:framePr w:hSpace="0" w:wrap="auto" w:vAnchor="margin" w:hAnchor="text" w:xAlign="left" w:yAlign="inline"/>
            </w:pPr>
            <w:r>
              <w:t>histriō, ōnis m: Schauspieler</w:t>
            </w:r>
          </w:p>
          <w:p w:rsidR="00BE3A8A" w:rsidRDefault="00D17B5A">
            <w:pPr>
              <w:pStyle w:val="Vokabeln"/>
              <w:framePr w:hSpace="0" w:wrap="auto" w:vAnchor="margin" w:hAnchor="text" w:xAlign="left" w:yAlign="inline"/>
            </w:pPr>
            <w:r>
              <w:t>scurra, ae m: Spaßmacher, Witzbold, Clown</w:t>
            </w:r>
          </w:p>
        </w:tc>
        <w:tc>
          <w:tcPr>
            <w:tcW w:w="3261" w:type="dxa"/>
            <w:tcBorders>
              <w:left w:val="single" w:sz="4" w:space="0" w:color="auto"/>
            </w:tcBorders>
          </w:tcPr>
          <w:p w:rsidR="00BE3A8A" w:rsidRDefault="00BE3A8A">
            <w:pPr>
              <w:pStyle w:val="Vokabeln"/>
              <w:framePr w:hSpace="0" w:wrap="auto" w:vAnchor="margin" w:hAnchor="text" w:xAlign="left" w:yAlign="inline"/>
              <w:rPr>
                <w:szCs w:val="16"/>
              </w:rPr>
            </w:pPr>
          </w:p>
          <w:p w:rsidR="00BE3A8A" w:rsidRDefault="00D17B5A">
            <w:pPr>
              <w:pStyle w:val="Vokabeln"/>
              <w:framePr w:hSpace="0" w:wrap="auto" w:vAnchor="margin" w:hAnchor="text" w:xAlign="left" w:yAlign="inline"/>
              <w:rPr>
                <w:szCs w:val="16"/>
              </w:rPr>
            </w:pPr>
            <w:r>
              <w:rPr>
                <w:szCs w:val="16"/>
              </w:rPr>
              <w:t>secta &lt;Epicūreōrum&gt;</w:t>
            </w:r>
          </w:p>
          <w:p w:rsidR="00BE3A8A" w:rsidRDefault="00D17B5A">
            <w:pPr>
              <w:pStyle w:val="Vokabeln"/>
              <w:framePr w:hSpace="0" w:wrap="auto" w:vAnchor="margin" w:hAnchor="text" w:xAlign="left" w:yAlign="inline"/>
              <w:rPr>
                <w:szCs w:val="16"/>
              </w:rPr>
            </w:pPr>
            <w:r>
              <w:rPr>
                <w:szCs w:val="16"/>
              </w:rPr>
              <w:t>docet + AcI</w:t>
            </w:r>
          </w:p>
          <w:p w:rsidR="00BE3A8A" w:rsidRDefault="00D17B5A">
            <w:pPr>
              <w:pStyle w:val="Vokabeln"/>
              <w:framePr w:hSpace="0" w:wrap="auto" w:vAnchor="margin" w:hAnchor="text" w:xAlign="left" w:yAlign="inline"/>
              <w:rPr>
                <w:szCs w:val="16"/>
              </w:rPr>
            </w:pPr>
            <w:r>
              <w:rPr>
                <w:szCs w:val="16"/>
              </w:rPr>
              <w:t>colī: Infinitiv Präsens Passiv</w:t>
            </w:r>
          </w:p>
          <w:p w:rsidR="00BE3A8A" w:rsidRDefault="00BE3A8A">
            <w:pPr>
              <w:pStyle w:val="Vokabeln"/>
              <w:framePr w:hSpace="0" w:wrap="auto" w:vAnchor="margin" w:hAnchor="text" w:xAlign="left" w:yAlign="inline"/>
              <w:rPr>
                <w:szCs w:val="16"/>
              </w:rPr>
            </w:pPr>
          </w:p>
          <w:p w:rsidR="00BE3A8A" w:rsidRDefault="00D17B5A">
            <w:pPr>
              <w:pStyle w:val="Vokabeln"/>
              <w:framePr w:hSpace="0" w:wrap="auto" w:vAnchor="margin" w:hAnchor="text" w:xAlign="left" w:yAlign="inline"/>
              <w:rPr>
                <w:szCs w:val="16"/>
              </w:rPr>
            </w:pPr>
            <w:r>
              <w:rPr>
                <w:szCs w:val="16"/>
              </w:rPr>
              <w:t>subt</w:t>
            </w:r>
            <w:r>
              <w:t>ī</w:t>
            </w:r>
            <w:r>
              <w:rPr>
                <w:szCs w:val="16"/>
              </w:rPr>
              <w:t>lia corpora: Apposition zu mentēs</w:t>
            </w:r>
            <w:r>
              <w:rPr>
                <w:szCs w:val="16"/>
              </w:rPr>
              <w:tab/>
            </w:r>
          </w:p>
          <w:p w:rsidR="00BE3A8A" w:rsidRDefault="00BE3A8A">
            <w:pPr>
              <w:pStyle w:val="Vokabeln"/>
              <w:framePr w:hSpace="0" w:wrap="auto" w:vAnchor="margin" w:hAnchor="text" w:xAlign="left" w:yAlign="inline"/>
              <w:rPr>
                <w:szCs w:val="16"/>
              </w:rPr>
            </w:pPr>
          </w:p>
          <w:p w:rsidR="002B1C30" w:rsidRDefault="002B1C30">
            <w:pPr>
              <w:pStyle w:val="Vokabeln"/>
              <w:framePr w:hSpace="0" w:wrap="auto" w:vAnchor="margin" w:hAnchor="text" w:xAlign="left" w:yAlign="inline"/>
              <w:rPr>
                <w:szCs w:val="16"/>
              </w:rPr>
            </w:pPr>
            <w:r>
              <w:rPr>
                <w:szCs w:val="16"/>
              </w:rPr>
              <w:t>mentītur + AcI</w:t>
            </w:r>
          </w:p>
          <w:p w:rsidR="002B1C30" w:rsidRDefault="002B1C30">
            <w:pPr>
              <w:pStyle w:val="Vokabeln"/>
              <w:framePr w:hSpace="0" w:wrap="auto" w:vAnchor="margin" w:hAnchor="text" w:xAlign="left" w:yAlign="inline"/>
              <w:rPr>
                <w:szCs w:val="16"/>
              </w:rPr>
            </w:pPr>
            <w:r>
              <w:rPr>
                <w:szCs w:val="16"/>
              </w:rPr>
              <w:t>piīs: substantivisch gebraucht</w:t>
            </w:r>
          </w:p>
          <w:p w:rsidR="00BE3A8A" w:rsidRDefault="00D17B5A">
            <w:pPr>
              <w:pStyle w:val="Vokabeln"/>
              <w:framePr w:hSpace="0" w:wrap="auto" w:vAnchor="margin" w:hAnchor="text" w:xAlign="left" w:yAlign="inline"/>
              <w:rPr>
                <w:szCs w:val="16"/>
              </w:rPr>
            </w:pPr>
            <w:r>
              <w:rPr>
                <w:szCs w:val="16"/>
              </w:rPr>
              <w:t>darī: Infinitiv Präsens Passiv</w:t>
            </w:r>
          </w:p>
          <w:p w:rsidR="00BE3A8A" w:rsidRDefault="00BE3A8A">
            <w:pPr>
              <w:pStyle w:val="Vokabeln"/>
              <w:framePr w:hSpace="0" w:wrap="auto" w:vAnchor="margin" w:hAnchor="text" w:xAlign="left" w:yAlign="inline"/>
              <w:rPr>
                <w:szCs w:val="16"/>
              </w:rPr>
            </w:pPr>
          </w:p>
          <w:p w:rsidR="00BE3A8A" w:rsidRDefault="00BE3A8A">
            <w:pPr>
              <w:pStyle w:val="Vokabeln"/>
              <w:framePr w:hSpace="0" w:wrap="auto" w:vAnchor="margin" w:hAnchor="text" w:xAlign="left" w:yAlign="inline"/>
              <w:rPr>
                <w:szCs w:val="16"/>
              </w:rPr>
            </w:pPr>
          </w:p>
          <w:p w:rsidR="00BE3A8A" w:rsidRDefault="00BE3A8A">
            <w:pPr>
              <w:pStyle w:val="Vokabeln"/>
              <w:framePr w:hSpace="0" w:wrap="auto" w:vAnchor="margin" w:hAnchor="text" w:xAlign="left" w:yAlign="inline"/>
              <w:rPr>
                <w:szCs w:val="16"/>
              </w:rPr>
            </w:pPr>
          </w:p>
          <w:p w:rsidR="00BE3A8A" w:rsidRDefault="00D17B5A">
            <w:pPr>
              <w:pStyle w:val="Vokabeln"/>
              <w:framePr w:hSpace="0" w:wrap="auto" w:vAnchor="margin" w:hAnchor="text" w:xAlign="left" w:yAlign="inline"/>
              <w:rPr>
                <w:sz w:val="20"/>
              </w:rPr>
            </w:pPr>
            <w:r>
              <w:rPr>
                <w:szCs w:val="16"/>
              </w:rPr>
              <w:t>addantur: Konjunktiv Präsens Passiv</w:t>
            </w:r>
            <w:r>
              <w:rPr>
                <w:sz w:val="20"/>
                <w:szCs w:val="16"/>
              </w:rPr>
              <w:t xml:space="preserve"> </w:t>
            </w:r>
          </w:p>
          <w:p w:rsidR="00BE3A8A" w:rsidRDefault="00BE3A8A">
            <w:pPr>
              <w:pStyle w:val="KeinLeerraum"/>
              <w:spacing w:line="240" w:lineRule="exact"/>
              <w:contextualSpacing w:val="0"/>
              <w:rPr>
                <w:rFonts w:cs="Times New Roman"/>
                <w:i/>
                <w:szCs w:val="20"/>
              </w:rPr>
            </w:pPr>
          </w:p>
          <w:p w:rsidR="00BE3A8A" w:rsidRDefault="00BE3A8A">
            <w:pPr>
              <w:pStyle w:val="KeinLeerraum"/>
              <w:spacing w:line="240" w:lineRule="exact"/>
              <w:rPr>
                <w:rFonts w:cs="Times New Roman"/>
                <w:i/>
                <w:szCs w:val="20"/>
              </w:rPr>
            </w:pPr>
          </w:p>
        </w:tc>
      </w:tr>
    </w:tbl>
    <w:p w:rsidR="00BE3A8A" w:rsidRDefault="00D17B5A">
      <w:pPr>
        <w:pStyle w:val="KeinLeerraum"/>
        <w:tabs>
          <w:tab w:val="left" w:pos="2923"/>
        </w:tabs>
        <w:rPr>
          <w:sz w:val="16"/>
          <w:szCs w:val="24"/>
        </w:rPr>
      </w:pPr>
      <w:r>
        <w:rPr>
          <w:sz w:val="16"/>
          <w:szCs w:val="24"/>
        </w:rPr>
        <w:tab/>
      </w:r>
      <w:r>
        <w:rPr>
          <w:rFonts w:cs="Times New Roman"/>
          <w:i/>
          <w:highlight w:val="yellow"/>
        </w:rP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BE3A8A">
        <w:tc>
          <w:tcPr>
            <w:tcW w:w="11624" w:type="dxa"/>
            <w:gridSpan w:val="2"/>
          </w:tcPr>
          <w:p w:rsidR="00BE3A8A" w:rsidRDefault="00D17B5A">
            <w:pPr>
              <w:spacing w:after="120"/>
              <w:contextualSpacing/>
              <w:rPr>
                <w:rFonts w:cs="Times New Roman"/>
                <w:sz w:val="32"/>
                <w:szCs w:val="24"/>
                <w:u w:val="single"/>
              </w:rPr>
            </w:pPr>
            <w:r w:rsidRPr="009A00EE">
              <w:rPr>
                <w:rFonts w:cs="Times New Roman"/>
                <w:sz w:val="28"/>
                <w:szCs w:val="24"/>
                <w:u w:val="single"/>
              </w:rPr>
              <w:lastRenderedPageBreak/>
              <w:t>Die falschen Götzen Epikurs (Johannes von Salisbury, Entheticus 581–588)</w:t>
            </w:r>
          </w:p>
        </w:tc>
        <w:tc>
          <w:tcPr>
            <w:tcW w:w="3261" w:type="dxa"/>
          </w:tcPr>
          <w:p w:rsidR="00BE3A8A" w:rsidRDefault="00BE3A8A">
            <w:pPr>
              <w:spacing w:after="120"/>
              <w:contextualSpacing/>
              <w:rPr>
                <w:rFonts w:cs="Times New Roman"/>
                <w:b/>
                <w:szCs w:val="24"/>
              </w:rPr>
            </w:pPr>
          </w:p>
        </w:tc>
      </w:tr>
      <w:tr w:rsidR="00BE3A8A">
        <w:tc>
          <w:tcPr>
            <w:tcW w:w="11624" w:type="dxa"/>
            <w:gridSpan w:val="2"/>
          </w:tcPr>
          <w:p w:rsidR="00BE3A8A" w:rsidRDefault="00D17B5A">
            <w:pPr>
              <w:spacing w:after="120"/>
              <w:contextualSpacing/>
              <w:rPr>
                <w:rFonts w:cs="Times New Roman"/>
                <w:i/>
                <w:szCs w:val="24"/>
              </w:rPr>
            </w:pPr>
            <w:r>
              <w:rPr>
                <w:rFonts w:cs="Times New Roman"/>
                <w:i/>
                <w:szCs w:val="24"/>
              </w:rPr>
              <w:t>Der vorliegende Abschnitt richtet sich gegen die epikureische Vorstellung eines durch den Zufall bestimmten Kosmos und gegen die Ausrichtung des eigenen Handelns an körperlichen Gelüsten.</w:t>
            </w:r>
          </w:p>
          <w:p w:rsidR="00BE3A8A" w:rsidRDefault="00BE3A8A">
            <w:pPr>
              <w:spacing w:after="120"/>
              <w:contextualSpacing/>
              <w:rPr>
                <w:rFonts w:cs="Times New Roman"/>
                <w:b/>
                <w:szCs w:val="24"/>
              </w:rPr>
            </w:pPr>
          </w:p>
        </w:tc>
        <w:tc>
          <w:tcPr>
            <w:tcW w:w="3261" w:type="dxa"/>
          </w:tcPr>
          <w:p w:rsidR="00BE3A8A" w:rsidRDefault="00BE3A8A">
            <w:pPr>
              <w:spacing w:after="120"/>
              <w:contextualSpacing/>
              <w:rPr>
                <w:rFonts w:cs="Times New Roman"/>
                <w:b/>
                <w:szCs w:val="24"/>
              </w:rPr>
            </w:pPr>
          </w:p>
          <w:p w:rsidR="00BE3A8A" w:rsidRDefault="00BE3A8A">
            <w:pPr>
              <w:spacing w:after="120"/>
              <w:contextualSpacing/>
              <w:rPr>
                <w:rFonts w:cs="Times New Roman"/>
                <w:b/>
                <w:szCs w:val="24"/>
              </w:rPr>
            </w:pPr>
          </w:p>
        </w:tc>
      </w:tr>
      <w:tr w:rsidR="00BE3A8A">
        <w:tc>
          <w:tcPr>
            <w:tcW w:w="6521" w:type="dxa"/>
          </w:tcPr>
          <w:p w:rsidR="00BE3A8A" w:rsidRDefault="00D17B5A">
            <w:pPr>
              <w:spacing w:line="480" w:lineRule="atLeast"/>
              <w:contextualSpacing/>
              <w:jc w:val="both"/>
              <w:rPr>
                <w:rFonts w:cs="Times New Roman"/>
                <w:iCs/>
                <w:sz w:val="22"/>
                <w:szCs w:val="20"/>
              </w:rPr>
            </w:pPr>
            <w:r>
              <w:rPr>
                <w:rFonts w:cs="Times New Roman"/>
                <w:iCs/>
                <w:sz w:val="22"/>
                <w:szCs w:val="20"/>
              </w:rPr>
              <w:t>Mancipium ventris non curat, quid sit honestum</w:t>
            </w:r>
          </w:p>
          <w:p w:rsidR="00BE3A8A" w:rsidRDefault="00D17B5A">
            <w:pPr>
              <w:spacing w:line="480" w:lineRule="atLeast"/>
              <w:contextualSpacing/>
              <w:jc w:val="both"/>
              <w:rPr>
                <w:rFonts w:cs="Times New Roman"/>
                <w:iCs/>
                <w:sz w:val="22"/>
                <w:szCs w:val="20"/>
              </w:rPr>
            </w:pPr>
            <w:r>
              <w:rPr>
                <w:rFonts w:cs="Times New Roman"/>
                <w:iCs/>
                <w:sz w:val="22"/>
                <w:szCs w:val="20"/>
              </w:rPr>
              <w:t>fortunamque putat numin</w:t>
            </w:r>
            <w:r w:rsidR="00BC3F8E">
              <w:rPr>
                <w:rFonts w:cs="Times New Roman"/>
                <w:iCs/>
                <w:sz w:val="22"/>
                <w:szCs w:val="20"/>
              </w:rPr>
              <w:t>is esse loco,</w:t>
            </w:r>
          </w:p>
          <w:p w:rsidR="00BE3A8A" w:rsidRDefault="00BC3F8E">
            <w:pPr>
              <w:spacing w:line="480" w:lineRule="atLeast"/>
              <w:contextualSpacing/>
              <w:jc w:val="both"/>
              <w:rPr>
                <w:rFonts w:cs="Times New Roman"/>
                <w:iCs/>
                <w:sz w:val="22"/>
                <w:szCs w:val="20"/>
              </w:rPr>
            </w:pPr>
            <w:r>
              <w:rPr>
                <w:rFonts w:cs="Times New Roman"/>
                <w:iCs/>
                <w:sz w:val="22"/>
                <w:szCs w:val="20"/>
              </w:rPr>
              <w:t>n</w:t>
            </w:r>
            <w:r w:rsidR="00D17B5A">
              <w:rPr>
                <w:rFonts w:cs="Times New Roman"/>
                <w:iCs/>
                <w:sz w:val="22"/>
                <w:szCs w:val="20"/>
              </w:rPr>
              <w:t>i</w:t>
            </w:r>
            <w:r>
              <w:rPr>
                <w:rFonts w:cs="Times New Roman"/>
                <w:iCs/>
                <w:sz w:val="22"/>
                <w:szCs w:val="20"/>
              </w:rPr>
              <w:t>l ratione geri, sed casu cuncta</w:t>
            </w:r>
            <w:r w:rsidR="002E17A3">
              <w:rPr>
                <w:rFonts w:cs="Times New Roman"/>
                <w:iCs/>
                <w:sz w:val="22"/>
                <w:szCs w:val="20"/>
              </w:rPr>
              <w:t>; v</w:t>
            </w:r>
            <w:r w:rsidR="00D17B5A">
              <w:rPr>
                <w:rFonts w:cs="Times New Roman"/>
                <w:iCs/>
                <w:sz w:val="22"/>
                <w:szCs w:val="20"/>
              </w:rPr>
              <w:t>oluptas</w:t>
            </w:r>
          </w:p>
          <w:p w:rsidR="00BE3A8A" w:rsidRDefault="00D17B5A">
            <w:pPr>
              <w:spacing w:line="480" w:lineRule="atLeast"/>
              <w:contextualSpacing/>
              <w:jc w:val="both"/>
              <w:rPr>
                <w:rFonts w:cs="Times New Roman"/>
                <w:iCs/>
                <w:sz w:val="22"/>
                <w:szCs w:val="20"/>
              </w:rPr>
            </w:pPr>
            <w:r>
              <w:rPr>
                <w:rFonts w:cs="Times New Roman"/>
                <w:iCs/>
                <w:sz w:val="22"/>
                <w:szCs w:val="20"/>
              </w:rPr>
              <w:t>numen excolitur, res mala, venter edax.</w:t>
            </w:r>
          </w:p>
          <w:p w:rsidR="00BE3A8A" w:rsidRDefault="00BE3A8A">
            <w:pPr>
              <w:spacing w:line="480" w:lineRule="atLeast"/>
              <w:contextualSpacing/>
              <w:jc w:val="both"/>
              <w:rPr>
                <w:rFonts w:cs="Times New Roman"/>
                <w:iCs/>
                <w:sz w:val="22"/>
                <w:szCs w:val="20"/>
              </w:rPr>
            </w:pPr>
          </w:p>
          <w:p w:rsidR="00BE3A8A" w:rsidRDefault="00D17B5A">
            <w:pPr>
              <w:spacing w:line="480" w:lineRule="atLeast"/>
              <w:contextualSpacing/>
              <w:jc w:val="both"/>
              <w:rPr>
                <w:rFonts w:cs="Times New Roman"/>
                <w:sz w:val="22"/>
                <w:szCs w:val="20"/>
              </w:rPr>
            </w:pPr>
            <w:r>
              <w:rPr>
                <w:rFonts w:cs="Times New Roman"/>
                <w:iCs/>
                <w:sz w:val="22"/>
                <w:szCs w:val="20"/>
              </w:rPr>
              <w:t>Nil Epicurus amat, nisi quod ventri Venerique</w:t>
            </w:r>
          </w:p>
          <w:p w:rsidR="00BE3A8A" w:rsidRDefault="00D17B5A">
            <w:pPr>
              <w:spacing w:line="480" w:lineRule="atLeast"/>
              <w:contextualSpacing/>
              <w:jc w:val="both"/>
              <w:rPr>
                <w:rFonts w:cs="Times New Roman"/>
                <w:iCs/>
                <w:sz w:val="22"/>
                <w:szCs w:val="20"/>
              </w:rPr>
            </w:pPr>
            <w:r>
              <w:rPr>
                <w:rFonts w:cs="Times New Roman"/>
                <w:iCs/>
                <w:sz w:val="22"/>
                <w:szCs w:val="20"/>
              </w:rPr>
              <w:t>immolat</w:t>
            </w:r>
            <w:r w:rsidR="00320487">
              <w:rPr>
                <w:rFonts w:cs="Times New Roman"/>
                <w:iCs/>
                <w:sz w:val="22"/>
                <w:szCs w:val="20"/>
              </w:rPr>
              <w:t>: At ventri victima prima cadit</w:t>
            </w:r>
          </w:p>
          <w:p w:rsidR="00BE3A8A" w:rsidRDefault="00320487">
            <w:pPr>
              <w:spacing w:line="480" w:lineRule="atLeast"/>
              <w:contextualSpacing/>
              <w:jc w:val="both"/>
              <w:rPr>
                <w:rFonts w:cs="Times New Roman"/>
                <w:iCs/>
                <w:sz w:val="22"/>
                <w:szCs w:val="20"/>
              </w:rPr>
            </w:pPr>
            <w:r>
              <w:rPr>
                <w:rFonts w:cs="Times New Roman"/>
                <w:iCs/>
                <w:sz w:val="22"/>
                <w:szCs w:val="20"/>
              </w:rPr>
              <w:t>o</w:t>
            </w:r>
            <w:r w:rsidR="00D17B5A">
              <w:rPr>
                <w:rFonts w:cs="Times New Roman"/>
                <w:iCs/>
                <w:sz w:val="22"/>
                <w:szCs w:val="20"/>
              </w:rPr>
              <w:t>rdoque membrorum vitiorum germina nutrit</w:t>
            </w:r>
          </w:p>
          <w:p w:rsidR="00BE3A8A" w:rsidRDefault="00320487">
            <w:pPr>
              <w:spacing w:line="480" w:lineRule="atLeast"/>
              <w:contextualSpacing/>
              <w:jc w:val="both"/>
              <w:rPr>
                <w:rFonts w:cs="Times New Roman"/>
                <w:iCs/>
                <w:sz w:val="22"/>
                <w:szCs w:val="20"/>
              </w:rPr>
            </w:pPr>
            <w:r>
              <w:rPr>
                <w:rFonts w:cs="Times New Roman"/>
                <w:iCs/>
                <w:sz w:val="22"/>
                <w:szCs w:val="20"/>
              </w:rPr>
              <w:t xml:space="preserve">et gula dat Veneri semina </w:t>
            </w:r>
            <w:r w:rsidR="00D17B5A">
              <w:rPr>
                <w:rFonts w:cs="Times New Roman"/>
                <w:iCs/>
                <w:sz w:val="22"/>
                <w:szCs w:val="20"/>
              </w:rPr>
              <w:t>spemque fovet.</w:t>
            </w:r>
            <w:r w:rsidR="00D17B5A">
              <w:rPr>
                <w:rFonts w:cs="Times New Roman"/>
                <w:bCs/>
                <w:vertAlign w:val="superscript"/>
              </w:rPr>
              <w:footnoteReference w:id="4"/>
            </w:r>
          </w:p>
          <w:p w:rsidR="00BE3A8A" w:rsidRDefault="00BE3A8A">
            <w:pPr>
              <w:spacing w:line="240" w:lineRule="exact"/>
              <w:rPr>
                <w:rFonts w:cs="Times New Roman"/>
                <w:sz w:val="20"/>
                <w:szCs w:val="20"/>
              </w:rPr>
            </w:pPr>
          </w:p>
        </w:tc>
        <w:tc>
          <w:tcPr>
            <w:tcW w:w="5103" w:type="dxa"/>
            <w:tcBorders>
              <w:right w:val="single" w:sz="4" w:space="0" w:color="auto"/>
            </w:tcBorders>
          </w:tcPr>
          <w:p w:rsidR="00BE3A8A" w:rsidRDefault="00BE3A8A">
            <w:pPr>
              <w:spacing w:line="240" w:lineRule="exact"/>
              <w:rPr>
                <w:rFonts w:cs="Times New Roman"/>
                <w:sz w:val="16"/>
                <w:szCs w:val="20"/>
              </w:rPr>
            </w:pPr>
          </w:p>
          <w:p w:rsidR="00BE3A8A" w:rsidRDefault="00D17B5A">
            <w:pPr>
              <w:spacing w:line="240" w:lineRule="exact"/>
              <w:rPr>
                <w:rFonts w:cs="Times New Roman"/>
                <w:sz w:val="16"/>
                <w:szCs w:val="20"/>
              </w:rPr>
            </w:pPr>
            <w:r>
              <w:rPr>
                <w:rFonts w:cs="Times New Roman"/>
                <w:sz w:val="16"/>
                <w:szCs w:val="20"/>
              </w:rPr>
              <w:t>mancipium, iī n = servus</w:t>
            </w:r>
          </w:p>
          <w:p w:rsidR="00BE3A8A" w:rsidRDefault="00D17B5A">
            <w:pPr>
              <w:spacing w:line="240" w:lineRule="exact"/>
              <w:rPr>
                <w:rFonts w:cs="Times New Roman"/>
                <w:sz w:val="16"/>
                <w:szCs w:val="20"/>
              </w:rPr>
            </w:pPr>
            <w:r>
              <w:rPr>
                <w:rFonts w:cs="Times New Roman"/>
                <w:sz w:val="16"/>
                <w:szCs w:val="20"/>
              </w:rPr>
              <w:t>venter, ventris m: Bauch, Magen</w:t>
            </w:r>
          </w:p>
          <w:p w:rsidR="00BE3A8A" w:rsidRDefault="00D17B5A">
            <w:pPr>
              <w:spacing w:line="240" w:lineRule="exact"/>
              <w:rPr>
                <w:rFonts w:cs="Times New Roman"/>
                <w:sz w:val="16"/>
                <w:szCs w:val="20"/>
              </w:rPr>
            </w:pPr>
            <w:r>
              <w:rPr>
                <w:rFonts w:cs="Times New Roman"/>
                <w:sz w:val="16"/>
                <w:szCs w:val="20"/>
              </w:rPr>
              <w:t>esse nūminis locō: an der Stelle Gottes / einer Gottheit stehen</w:t>
            </w:r>
          </w:p>
          <w:p w:rsidR="002E17A3" w:rsidRDefault="002E17A3">
            <w:pPr>
              <w:spacing w:line="240" w:lineRule="exact"/>
              <w:rPr>
                <w:rFonts w:cs="Times New Roman"/>
                <w:sz w:val="16"/>
                <w:szCs w:val="20"/>
              </w:rPr>
            </w:pPr>
          </w:p>
          <w:p w:rsidR="00BE3A8A" w:rsidRDefault="00D17B5A">
            <w:pPr>
              <w:spacing w:line="240" w:lineRule="exact"/>
              <w:rPr>
                <w:rFonts w:cs="Times New Roman"/>
                <w:sz w:val="16"/>
                <w:szCs w:val="20"/>
              </w:rPr>
            </w:pPr>
            <w:r>
              <w:rPr>
                <w:rFonts w:cs="Times New Roman"/>
                <w:sz w:val="16"/>
                <w:szCs w:val="20"/>
              </w:rPr>
              <w:t>ratiō, ratiōnis f. (hier): (</w:t>
            </w:r>
            <w:r w:rsidRPr="00320487">
              <w:rPr>
                <w:rFonts w:cs="Times New Roman"/>
                <w:i/>
                <w:sz w:val="16"/>
                <w:szCs w:val="20"/>
              </w:rPr>
              <w:t>göttliche o. kosmische</w:t>
            </w:r>
            <w:r>
              <w:rPr>
                <w:rFonts w:cs="Times New Roman"/>
                <w:sz w:val="16"/>
                <w:szCs w:val="20"/>
              </w:rPr>
              <w:t>) Ordnung</w:t>
            </w:r>
            <w:r w:rsidR="00320487">
              <w:rPr>
                <w:rFonts w:cs="Times New Roman"/>
                <w:sz w:val="16"/>
                <w:szCs w:val="20"/>
              </w:rPr>
              <w:t>, Vernunft</w:t>
            </w:r>
          </w:p>
          <w:p w:rsidR="00BE3A8A" w:rsidRDefault="00D17B5A">
            <w:pPr>
              <w:spacing w:line="240" w:lineRule="exact"/>
              <w:rPr>
                <w:rFonts w:cs="Times New Roman"/>
                <w:sz w:val="16"/>
                <w:szCs w:val="20"/>
              </w:rPr>
            </w:pPr>
            <w:r>
              <w:rPr>
                <w:rFonts w:cs="Times New Roman"/>
                <w:sz w:val="16"/>
                <w:szCs w:val="20"/>
              </w:rPr>
              <w:t>excolitur (hier) = colitur</w:t>
            </w:r>
          </w:p>
          <w:p w:rsidR="00BE3A8A" w:rsidRDefault="00D17B5A">
            <w:pPr>
              <w:spacing w:line="240" w:lineRule="exact"/>
              <w:rPr>
                <w:rFonts w:cs="Times New Roman"/>
                <w:sz w:val="16"/>
                <w:szCs w:val="20"/>
              </w:rPr>
            </w:pPr>
            <w:r>
              <w:rPr>
                <w:rFonts w:cs="Times New Roman"/>
                <w:sz w:val="16"/>
                <w:szCs w:val="20"/>
              </w:rPr>
              <w:t>edāx, edācis: gefräßig</w:t>
            </w:r>
          </w:p>
          <w:p w:rsidR="00BE3A8A" w:rsidRDefault="00BE3A8A">
            <w:pPr>
              <w:spacing w:line="240" w:lineRule="exact"/>
              <w:rPr>
                <w:rFonts w:cs="Times New Roman"/>
                <w:sz w:val="16"/>
                <w:szCs w:val="20"/>
              </w:rPr>
            </w:pPr>
          </w:p>
          <w:p w:rsidR="002E17A3" w:rsidRDefault="002E17A3">
            <w:pPr>
              <w:spacing w:line="240" w:lineRule="exact"/>
              <w:rPr>
                <w:rFonts w:cs="Times New Roman"/>
                <w:sz w:val="16"/>
                <w:szCs w:val="20"/>
              </w:rPr>
            </w:pPr>
          </w:p>
          <w:p w:rsidR="00BE3A8A" w:rsidRDefault="00BE3A8A">
            <w:pPr>
              <w:spacing w:line="240" w:lineRule="exact"/>
              <w:rPr>
                <w:rFonts w:cs="Times New Roman"/>
                <w:sz w:val="16"/>
                <w:szCs w:val="20"/>
              </w:rPr>
            </w:pPr>
          </w:p>
          <w:p w:rsidR="00BE3A8A" w:rsidRDefault="00D17B5A">
            <w:pPr>
              <w:spacing w:line="240" w:lineRule="exact"/>
              <w:rPr>
                <w:rFonts w:cs="Times New Roman"/>
                <w:sz w:val="16"/>
                <w:szCs w:val="20"/>
              </w:rPr>
            </w:pPr>
            <w:r>
              <w:rPr>
                <w:rFonts w:cs="Times New Roman"/>
                <w:sz w:val="16"/>
                <w:szCs w:val="20"/>
              </w:rPr>
              <w:t>immolāre</w:t>
            </w:r>
            <w:r w:rsidR="00224E67">
              <w:rPr>
                <w:rFonts w:cs="Times New Roman"/>
                <w:sz w:val="16"/>
                <w:szCs w:val="20"/>
              </w:rPr>
              <w:t>, immol</w:t>
            </w:r>
            <w:r w:rsidR="00224E67" w:rsidRPr="00D17B5A">
              <w:rPr>
                <w:rFonts w:cs="Times New Roman"/>
                <w:sz w:val="16"/>
                <w:szCs w:val="20"/>
                <w:lang w:val="la-Latn"/>
              </w:rPr>
              <w:t>ō</w:t>
            </w:r>
            <w:r>
              <w:rPr>
                <w:rFonts w:cs="Times New Roman"/>
                <w:sz w:val="16"/>
                <w:szCs w:val="20"/>
              </w:rPr>
              <w:t>: opfern, (</w:t>
            </w:r>
            <w:r>
              <w:rPr>
                <w:rFonts w:cs="Times New Roman"/>
                <w:i/>
                <w:sz w:val="16"/>
                <w:szCs w:val="20"/>
              </w:rPr>
              <w:t>als Opfer</w:t>
            </w:r>
            <w:r>
              <w:rPr>
                <w:rFonts w:cs="Times New Roman"/>
                <w:sz w:val="16"/>
                <w:szCs w:val="20"/>
              </w:rPr>
              <w:t>) schlachten</w:t>
            </w:r>
          </w:p>
          <w:p w:rsidR="00BE3A8A" w:rsidRDefault="00D17B5A">
            <w:pPr>
              <w:spacing w:line="240" w:lineRule="exact"/>
              <w:rPr>
                <w:rFonts w:cs="Times New Roman"/>
                <w:sz w:val="16"/>
                <w:szCs w:val="20"/>
              </w:rPr>
            </w:pPr>
            <w:r>
              <w:rPr>
                <w:rFonts w:cs="Times New Roman"/>
                <w:sz w:val="16"/>
                <w:szCs w:val="20"/>
              </w:rPr>
              <w:t>victima, ae f: Opfer, Opfertier</w:t>
            </w:r>
          </w:p>
          <w:p w:rsidR="00BE3A8A" w:rsidRDefault="00D17B5A">
            <w:pPr>
              <w:spacing w:line="240" w:lineRule="exact"/>
              <w:rPr>
                <w:rFonts w:cs="Times New Roman"/>
                <w:sz w:val="16"/>
                <w:szCs w:val="20"/>
              </w:rPr>
            </w:pPr>
            <w:r>
              <w:rPr>
                <w:rFonts w:cs="Times New Roman"/>
                <w:sz w:val="16"/>
                <w:szCs w:val="20"/>
              </w:rPr>
              <w:t>cadere, cadō: fallen, (hier) geschlachtet werden</w:t>
            </w:r>
          </w:p>
          <w:p w:rsidR="00BE3A8A" w:rsidRDefault="00D17B5A">
            <w:pPr>
              <w:spacing w:line="240" w:lineRule="exact"/>
              <w:rPr>
                <w:rFonts w:cs="Times New Roman"/>
                <w:sz w:val="16"/>
                <w:szCs w:val="20"/>
              </w:rPr>
            </w:pPr>
            <w:r>
              <w:rPr>
                <w:rFonts w:cs="Times New Roman"/>
                <w:sz w:val="16"/>
                <w:szCs w:val="20"/>
              </w:rPr>
              <w:t>ordō, inis m: Reihenfolge, Anordnung</w:t>
            </w:r>
          </w:p>
          <w:p w:rsidR="00BE3A8A" w:rsidRDefault="00D17B5A">
            <w:pPr>
              <w:spacing w:line="240" w:lineRule="exact"/>
              <w:rPr>
                <w:rFonts w:cs="Times New Roman"/>
                <w:sz w:val="16"/>
                <w:szCs w:val="20"/>
              </w:rPr>
            </w:pPr>
            <w:r>
              <w:rPr>
                <w:rFonts w:cs="Times New Roman"/>
                <w:sz w:val="16"/>
                <w:szCs w:val="20"/>
              </w:rPr>
              <w:t>membrum, ī n (hier): Körperteil</w:t>
            </w:r>
          </w:p>
          <w:p w:rsidR="00BE3A8A" w:rsidRDefault="00D17B5A">
            <w:pPr>
              <w:spacing w:line="240" w:lineRule="exact"/>
              <w:rPr>
                <w:rFonts w:cs="Times New Roman"/>
                <w:sz w:val="16"/>
                <w:szCs w:val="20"/>
              </w:rPr>
            </w:pPr>
            <w:r>
              <w:rPr>
                <w:rFonts w:cs="Times New Roman"/>
                <w:sz w:val="16"/>
                <w:szCs w:val="20"/>
              </w:rPr>
              <w:t>germen, inis n: Keim</w:t>
            </w:r>
          </w:p>
          <w:p w:rsidR="00BE3A8A" w:rsidRDefault="00D17B5A">
            <w:pPr>
              <w:spacing w:line="240" w:lineRule="exact"/>
              <w:rPr>
                <w:rFonts w:cs="Times New Roman"/>
                <w:sz w:val="16"/>
                <w:szCs w:val="20"/>
              </w:rPr>
            </w:pPr>
            <w:r>
              <w:rPr>
                <w:rFonts w:cs="Times New Roman"/>
                <w:sz w:val="16"/>
                <w:szCs w:val="20"/>
              </w:rPr>
              <w:t>nūtrīre, nūtriō : nähren</w:t>
            </w:r>
          </w:p>
          <w:p w:rsidR="00BE3A8A" w:rsidRDefault="00D17B5A">
            <w:pPr>
              <w:spacing w:line="240" w:lineRule="exact"/>
              <w:rPr>
                <w:rFonts w:cs="Times New Roman"/>
                <w:sz w:val="16"/>
                <w:szCs w:val="20"/>
              </w:rPr>
            </w:pPr>
            <w:r>
              <w:rPr>
                <w:rFonts w:cs="Times New Roman"/>
                <w:sz w:val="16"/>
                <w:szCs w:val="20"/>
              </w:rPr>
              <w:t xml:space="preserve">gula, ae f: Speiseröhre; Völlerei </w:t>
            </w:r>
          </w:p>
          <w:p w:rsidR="00BE3A8A" w:rsidRDefault="00D17B5A">
            <w:pPr>
              <w:spacing w:line="240" w:lineRule="exact"/>
              <w:rPr>
                <w:rFonts w:cs="Times New Roman"/>
                <w:sz w:val="16"/>
                <w:szCs w:val="20"/>
              </w:rPr>
            </w:pPr>
            <w:r>
              <w:rPr>
                <w:rFonts w:cs="Times New Roman"/>
                <w:sz w:val="16"/>
                <w:szCs w:val="20"/>
              </w:rPr>
              <w:t>Venus, Veneris f: Venus; Sexualtrieb</w:t>
            </w:r>
          </w:p>
          <w:p w:rsidR="00BE3A8A" w:rsidRDefault="00D17B5A">
            <w:pPr>
              <w:spacing w:line="240" w:lineRule="exact"/>
              <w:rPr>
                <w:rFonts w:cs="Times New Roman"/>
                <w:sz w:val="16"/>
                <w:szCs w:val="20"/>
              </w:rPr>
            </w:pPr>
            <w:r>
              <w:rPr>
                <w:rFonts w:cs="Times New Roman"/>
                <w:sz w:val="16"/>
                <w:szCs w:val="20"/>
              </w:rPr>
              <w:t>sēmen, inis n: Samen</w:t>
            </w:r>
            <w:r w:rsidR="00320487">
              <w:rPr>
                <w:rFonts w:cs="Times New Roman"/>
                <w:sz w:val="16"/>
                <w:szCs w:val="20"/>
              </w:rPr>
              <w:t>; Grundlage, Stoff</w:t>
            </w:r>
          </w:p>
          <w:p w:rsidR="00BE3A8A" w:rsidRDefault="00D17B5A">
            <w:pPr>
              <w:spacing w:line="240" w:lineRule="exact"/>
              <w:rPr>
                <w:rFonts w:cs="Times New Roman"/>
                <w:sz w:val="16"/>
                <w:szCs w:val="20"/>
              </w:rPr>
            </w:pPr>
            <w:r>
              <w:rPr>
                <w:rFonts w:cs="Times New Roman"/>
                <w:sz w:val="16"/>
                <w:szCs w:val="20"/>
              </w:rPr>
              <w:t>fovēre, foveō: nähren, begünstigen</w:t>
            </w:r>
          </w:p>
        </w:tc>
        <w:tc>
          <w:tcPr>
            <w:tcW w:w="3261" w:type="dxa"/>
            <w:tcBorders>
              <w:left w:val="single" w:sz="4" w:space="0" w:color="auto"/>
            </w:tcBorders>
          </w:tcPr>
          <w:p w:rsidR="00BE3A8A" w:rsidRDefault="00BE3A8A">
            <w:pPr>
              <w:spacing w:line="200" w:lineRule="exact"/>
              <w:rPr>
                <w:rFonts w:cs="Times New Roman"/>
                <w:b/>
                <w:i/>
                <w:sz w:val="18"/>
                <w:szCs w:val="18"/>
              </w:rPr>
            </w:pPr>
          </w:p>
          <w:p w:rsidR="00BE3A8A" w:rsidRDefault="00D17B5A">
            <w:pPr>
              <w:spacing w:after="120" w:line="240" w:lineRule="exact"/>
              <w:contextualSpacing/>
              <w:rPr>
                <w:rFonts w:cs="Times New Roman"/>
                <w:sz w:val="16"/>
                <w:szCs w:val="16"/>
              </w:rPr>
            </w:pPr>
            <w:r>
              <w:rPr>
                <w:rFonts w:cs="Times New Roman"/>
                <w:sz w:val="16"/>
                <w:szCs w:val="16"/>
              </w:rPr>
              <w:t>quid sit honestum: Konjunktiv Präsens (indirekte Frage)</w:t>
            </w:r>
          </w:p>
          <w:p w:rsidR="00BE3A8A" w:rsidRDefault="00BE3A8A">
            <w:pPr>
              <w:spacing w:after="120" w:line="240" w:lineRule="exact"/>
              <w:contextualSpacing/>
              <w:rPr>
                <w:rFonts w:cs="Times New Roman"/>
                <w:sz w:val="16"/>
                <w:szCs w:val="16"/>
              </w:rPr>
            </w:pPr>
          </w:p>
          <w:p w:rsidR="00BE3A8A" w:rsidRDefault="00BE3A8A">
            <w:pPr>
              <w:spacing w:after="120" w:line="240" w:lineRule="exact"/>
              <w:contextualSpacing/>
              <w:rPr>
                <w:rFonts w:cs="Times New Roman"/>
                <w:sz w:val="16"/>
                <w:szCs w:val="16"/>
              </w:rPr>
            </w:pPr>
          </w:p>
          <w:p w:rsidR="00BE3A8A" w:rsidRDefault="00D17B5A">
            <w:pPr>
              <w:spacing w:after="120" w:line="240" w:lineRule="exact"/>
              <w:contextualSpacing/>
              <w:rPr>
                <w:rFonts w:cs="Times New Roman"/>
                <w:sz w:val="16"/>
                <w:szCs w:val="16"/>
              </w:rPr>
            </w:pPr>
            <w:r>
              <w:rPr>
                <w:rFonts w:cs="Times New Roman"/>
                <w:sz w:val="16"/>
                <w:szCs w:val="16"/>
              </w:rPr>
              <w:t>ratiōne, cāsū: Ablative (durch …)</w:t>
            </w:r>
          </w:p>
          <w:p w:rsidR="00BE3A8A" w:rsidRDefault="00D17B5A">
            <w:pPr>
              <w:spacing w:after="120" w:line="240" w:lineRule="exact"/>
              <w:contextualSpacing/>
              <w:rPr>
                <w:rFonts w:cs="Times New Roman"/>
                <w:sz w:val="16"/>
                <w:szCs w:val="16"/>
              </w:rPr>
            </w:pPr>
            <w:r>
              <w:rPr>
                <w:rFonts w:cs="Times New Roman"/>
                <w:sz w:val="16"/>
                <w:szCs w:val="16"/>
              </w:rPr>
              <w:t>gerī: Infinitiv Passiv. Dieser Infinitiv ist Teil eines AcI, der von putat abhängig ist.</w:t>
            </w:r>
          </w:p>
          <w:p w:rsidR="00BE3A8A" w:rsidRDefault="00BE3A8A">
            <w:pPr>
              <w:spacing w:after="120" w:line="240" w:lineRule="exact"/>
              <w:contextualSpacing/>
              <w:rPr>
                <w:rFonts w:cs="Times New Roman"/>
                <w:sz w:val="16"/>
                <w:szCs w:val="16"/>
              </w:rPr>
            </w:pPr>
          </w:p>
          <w:p w:rsidR="00BE3A8A" w:rsidRDefault="00BE3A8A">
            <w:pPr>
              <w:spacing w:after="120" w:line="240" w:lineRule="exact"/>
              <w:contextualSpacing/>
              <w:rPr>
                <w:rFonts w:cs="Times New Roman"/>
                <w:sz w:val="16"/>
                <w:szCs w:val="16"/>
              </w:rPr>
            </w:pPr>
          </w:p>
          <w:p w:rsidR="00BE3A8A" w:rsidRDefault="00BE3A8A">
            <w:pPr>
              <w:spacing w:after="120" w:line="240" w:lineRule="exact"/>
              <w:contextualSpacing/>
              <w:rPr>
                <w:rFonts w:cs="Times New Roman"/>
                <w:sz w:val="16"/>
                <w:szCs w:val="16"/>
              </w:rPr>
            </w:pPr>
          </w:p>
          <w:p w:rsidR="00BE3A8A" w:rsidRDefault="00D17B5A">
            <w:pPr>
              <w:spacing w:after="120" w:line="240" w:lineRule="exact"/>
              <w:contextualSpacing/>
              <w:rPr>
                <w:rFonts w:cs="Times New Roman"/>
                <w:sz w:val="16"/>
                <w:szCs w:val="16"/>
              </w:rPr>
            </w:pPr>
            <w:r>
              <w:rPr>
                <w:rFonts w:cs="Times New Roman"/>
                <w:sz w:val="16"/>
                <w:szCs w:val="16"/>
              </w:rPr>
              <w:t>immolāre + Dat.</w:t>
            </w:r>
          </w:p>
          <w:p w:rsidR="00BE3A8A" w:rsidRDefault="00D17B5A">
            <w:pPr>
              <w:spacing w:after="120" w:line="240" w:lineRule="exact"/>
              <w:rPr>
                <w:rFonts w:cs="Times New Roman"/>
                <w:sz w:val="16"/>
                <w:szCs w:val="16"/>
              </w:rPr>
            </w:pPr>
            <w:r>
              <w:rPr>
                <w:rFonts w:cs="Times New Roman"/>
                <w:sz w:val="16"/>
                <w:szCs w:val="16"/>
              </w:rPr>
              <w:t xml:space="preserve">nil … nisi quod: nichts … außer dass </w:t>
            </w:r>
          </w:p>
          <w:p w:rsidR="00BE3A8A" w:rsidRDefault="00BE3A8A">
            <w:pPr>
              <w:spacing w:after="120" w:line="240" w:lineRule="exact"/>
              <w:contextualSpacing/>
              <w:rPr>
                <w:rFonts w:cs="Times New Roman"/>
                <w:i/>
                <w:sz w:val="20"/>
                <w:szCs w:val="20"/>
              </w:rPr>
            </w:pPr>
          </w:p>
        </w:tc>
      </w:tr>
    </w:tbl>
    <w:p w:rsidR="00BE3A8A" w:rsidRDefault="00BE3A8A">
      <w:pPr>
        <w:spacing w:after="120" w:line="240" w:lineRule="auto"/>
        <w:contextualSpacing/>
        <w:rPr>
          <w:rFonts w:cs="Times New Roman"/>
          <w:sz w:val="20"/>
        </w:rPr>
      </w:pPr>
    </w:p>
    <w:p w:rsidR="00BE3A8A" w:rsidRDefault="00D17B5A">
      <w:pPr>
        <w:rPr>
          <w:rFonts w:cs="Times New Roman"/>
        </w:rPr>
      </w:pPr>
      <w:r>
        <w:rPr>
          <w:rFonts w:cs="Times New Roman"/>
        </w:rP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BE3A8A">
        <w:tc>
          <w:tcPr>
            <w:tcW w:w="11624" w:type="dxa"/>
            <w:gridSpan w:val="2"/>
          </w:tcPr>
          <w:p w:rsidR="00BE3A8A" w:rsidRDefault="00D17B5A">
            <w:pPr>
              <w:spacing w:after="120"/>
              <w:contextualSpacing/>
              <w:rPr>
                <w:rFonts w:cs="Times New Roman"/>
                <w:sz w:val="32"/>
                <w:szCs w:val="24"/>
                <w:u w:val="single"/>
              </w:rPr>
            </w:pPr>
            <w:r w:rsidRPr="009A00EE">
              <w:rPr>
                <w:rFonts w:cs="Times New Roman"/>
                <w:sz w:val="28"/>
                <w:szCs w:val="24"/>
                <w:u w:val="single"/>
              </w:rPr>
              <w:lastRenderedPageBreak/>
              <w:t>Der »Lohn« der Epikureer (Johannes von Salisbury, Entheticus  589–596)</w:t>
            </w:r>
          </w:p>
        </w:tc>
        <w:tc>
          <w:tcPr>
            <w:tcW w:w="3261" w:type="dxa"/>
          </w:tcPr>
          <w:p w:rsidR="00BE3A8A" w:rsidRDefault="00BE3A8A">
            <w:pPr>
              <w:spacing w:after="120"/>
              <w:contextualSpacing/>
              <w:rPr>
                <w:rFonts w:cs="Times New Roman"/>
                <w:b/>
                <w:szCs w:val="24"/>
              </w:rPr>
            </w:pPr>
          </w:p>
        </w:tc>
      </w:tr>
      <w:tr w:rsidR="00BE3A8A">
        <w:tc>
          <w:tcPr>
            <w:tcW w:w="11624" w:type="dxa"/>
            <w:gridSpan w:val="2"/>
          </w:tcPr>
          <w:p w:rsidR="00BE3A8A" w:rsidRDefault="00D17B5A">
            <w:pPr>
              <w:spacing w:after="120"/>
              <w:contextualSpacing/>
              <w:rPr>
                <w:rFonts w:cs="Times New Roman"/>
                <w:i/>
                <w:szCs w:val="24"/>
              </w:rPr>
            </w:pPr>
            <w:r>
              <w:rPr>
                <w:rFonts w:cs="Times New Roman"/>
                <w:i/>
                <w:szCs w:val="24"/>
              </w:rPr>
              <w:t>In diesem Abschnitt wird der »Lohn« beschrieben, den die Epikureer für ihre Götzenanbetung erhalten werden, und die »Freuden«, die sie erwarten: eine Umkehrung des christlichen Heilsversprechens.</w:t>
            </w:r>
          </w:p>
          <w:p w:rsidR="00BE3A8A" w:rsidRDefault="00BE3A8A">
            <w:pPr>
              <w:spacing w:after="120"/>
              <w:contextualSpacing/>
              <w:rPr>
                <w:rFonts w:cs="Times New Roman"/>
                <w:b/>
                <w:szCs w:val="24"/>
              </w:rPr>
            </w:pPr>
          </w:p>
        </w:tc>
        <w:tc>
          <w:tcPr>
            <w:tcW w:w="3261" w:type="dxa"/>
          </w:tcPr>
          <w:p w:rsidR="00BE3A8A" w:rsidRDefault="00BE3A8A">
            <w:pPr>
              <w:spacing w:after="120"/>
              <w:contextualSpacing/>
              <w:rPr>
                <w:rFonts w:cs="Times New Roman"/>
                <w:b/>
                <w:szCs w:val="24"/>
              </w:rPr>
            </w:pPr>
          </w:p>
          <w:p w:rsidR="00BE3A8A" w:rsidRDefault="00BE3A8A">
            <w:pPr>
              <w:spacing w:after="120"/>
              <w:contextualSpacing/>
              <w:rPr>
                <w:rFonts w:cs="Times New Roman"/>
                <w:b/>
                <w:szCs w:val="24"/>
              </w:rPr>
            </w:pPr>
          </w:p>
        </w:tc>
      </w:tr>
      <w:tr w:rsidR="00BE3A8A" w:rsidTr="00D17B5A">
        <w:trPr>
          <w:trHeight w:val="4022"/>
        </w:trPr>
        <w:tc>
          <w:tcPr>
            <w:tcW w:w="6521" w:type="dxa"/>
          </w:tcPr>
          <w:p w:rsidR="00BE3A8A" w:rsidRPr="00D17B5A" w:rsidRDefault="00D17B5A">
            <w:pPr>
              <w:spacing w:line="480" w:lineRule="atLeast"/>
              <w:contextualSpacing/>
              <w:jc w:val="both"/>
              <w:rPr>
                <w:rFonts w:cs="Times New Roman"/>
                <w:iCs/>
                <w:sz w:val="22"/>
                <w:szCs w:val="20"/>
                <w:lang w:val="la-Latn"/>
              </w:rPr>
            </w:pPr>
            <w:r w:rsidRPr="00D17B5A">
              <w:rPr>
                <w:rFonts w:cs="Times New Roman"/>
                <w:iCs/>
                <w:sz w:val="22"/>
                <w:szCs w:val="20"/>
                <w:lang w:val="la-Latn"/>
              </w:rPr>
              <w:t>Hostia, quam mactat ventris Venerisque sacerdos,</w:t>
            </w:r>
          </w:p>
          <w:p w:rsidR="00BE3A8A" w:rsidRPr="00D17B5A" w:rsidRDefault="00D17B5A">
            <w:pPr>
              <w:spacing w:line="480" w:lineRule="atLeast"/>
              <w:contextualSpacing/>
              <w:jc w:val="both"/>
              <w:rPr>
                <w:rFonts w:cs="Times New Roman"/>
                <w:iCs/>
                <w:sz w:val="22"/>
                <w:szCs w:val="20"/>
                <w:lang w:val="la-Latn"/>
              </w:rPr>
            </w:pPr>
            <w:r w:rsidRPr="00D17B5A">
              <w:rPr>
                <w:rFonts w:cs="Times New Roman"/>
                <w:iCs/>
                <w:sz w:val="22"/>
                <w:szCs w:val="20"/>
                <w:lang w:val="la-Latn"/>
              </w:rPr>
              <w:t>congrua pro meritis praemia semper habet.</w:t>
            </w:r>
          </w:p>
          <w:p w:rsidR="00320487" w:rsidRDefault="00320487">
            <w:pPr>
              <w:spacing w:line="480" w:lineRule="atLeast"/>
              <w:contextualSpacing/>
              <w:jc w:val="both"/>
              <w:rPr>
                <w:rFonts w:cs="Times New Roman"/>
                <w:iCs/>
                <w:sz w:val="22"/>
                <w:szCs w:val="20"/>
              </w:rPr>
            </w:pPr>
          </w:p>
          <w:p w:rsidR="00320487" w:rsidRDefault="00320487">
            <w:pPr>
              <w:spacing w:line="480" w:lineRule="atLeast"/>
              <w:contextualSpacing/>
              <w:jc w:val="both"/>
              <w:rPr>
                <w:rFonts w:cs="Times New Roman"/>
                <w:iCs/>
                <w:sz w:val="22"/>
                <w:szCs w:val="20"/>
              </w:rPr>
            </w:pPr>
          </w:p>
          <w:p w:rsidR="00BE3A8A" w:rsidRPr="00D17B5A" w:rsidRDefault="00D17B5A">
            <w:pPr>
              <w:spacing w:line="480" w:lineRule="atLeast"/>
              <w:contextualSpacing/>
              <w:jc w:val="both"/>
              <w:rPr>
                <w:rFonts w:cs="Times New Roman"/>
                <w:iCs/>
                <w:sz w:val="22"/>
                <w:szCs w:val="20"/>
                <w:lang w:val="la-Latn"/>
              </w:rPr>
            </w:pPr>
            <w:r w:rsidRPr="00D17B5A">
              <w:rPr>
                <w:rFonts w:cs="Times New Roman"/>
                <w:iCs/>
                <w:sz w:val="22"/>
                <w:szCs w:val="20"/>
                <w:lang w:val="la-Latn"/>
              </w:rPr>
              <w:t>Praemia mactantis sunt ignes, stercora, vermes:</w:t>
            </w:r>
          </w:p>
          <w:p w:rsidR="00BE3A8A" w:rsidRPr="00D17B5A" w:rsidRDefault="00D17B5A">
            <w:pPr>
              <w:spacing w:line="480" w:lineRule="atLeast"/>
              <w:contextualSpacing/>
              <w:jc w:val="both"/>
              <w:rPr>
                <w:rFonts w:cs="Times New Roman"/>
                <w:iCs/>
                <w:sz w:val="22"/>
                <w:szCs w:val="20"/>
                <w:lang w:val="la-Latn"/>
              </w:rPr>
            </w:pPr>
            <w:r w:rsidRPr="00D17B5A">
              <w:rPr>
                <w:rFonts w:cs="Times New Roman"/>
                <w:iCs/>
                <w:sz w:val="22"/>
                <w:szCs w:val="20"/>
                <w:lang w:val="la-Latn"/>
              </w:rPr>
              <w:t>Talis enim merces talia sacra decet.</w:t>
            </w:r>
          </w:p>
          <w:p w:rsidR="00BE3A8A" w:rsidRPr="00D17B5A" w:rsidRDefault="00D17B5A">
            <w:pPr>
              <w:spacing w:line="480" w:lineRule="atLeast"/>
              <w:contextualSpacing/>
              <w:jc w:val="both"/>
              <w:rPr>
                <w:rFonts w:cs="Times New Roman"/>
                <w:iCs/>
                <w:sz w:val="22"/>
                <w:szCs w:val="20"/>
                <w:lang w:val="la-Latn"/>
              </w:rPr>
            </w:pPr>
            <w:r w:rsidRPr="00D17B5A">
              <w:rPr>
                <w:rFonts w:cs="Times New Roman"/>
                <w:iCs/>
                <w:sz w:val="22"/>
                <w:szCs w:val="20"/>
                <w:lang w:val="la-Latn"/>
              </w:rPr>
              <w:t>Ista voluptatis stolidae sunt gaudia, finis</w:t>
            </w:r>
          </w:p>
          <w:p w:rsidR="00BE3A8A" w:rsidRPr="00D17B5A" w:rsidRDefault="00D17B5A">
            <w:pPr>
              <w:spacing w:line="480" w:lineRule="atLeast"/>
              <w:contextualSpacing/>
              <w:jc w:val="both"/>
              <w:rPr>
                <w:rFonts w:cs="Times New Roman"/>
                <w:iCs/>
                <w:sz w:val="22"/>
                <w:szCs w:val="20"/>
                <w:lang w:val="la-Latn"/>
              </w:rPr>
            </w:pPr>
            <w:r w:rsidRPr="00D17B5A">
              <w:rPr>
                <w:rFonts w:cs="Times New Roman"/>
                <w:iCs/>
                <w:sz w:val="22"/>
                <w:szCs w:val="20"/>
                <w:lang w:val="la-Latn"/>
              </w:rPr>
              <w:t>ultimus aerumna, gloria summa pudor.</w:t>
            </w:r>
          </w:p>
          <w:p w:rsidR="00BE3A8A" w:rsidRPr="00D17B5A" w:rsidRDefault="00D17B5A">
            <w:pPr>
              <w:spacing w:line="480" w:lineRule="atLeast"/>
              <w:contextualSpacing/>
              <w:jc w:val="both"/>
              <w:rPr>
                <w:rFonts w:cs="Times New Roman"/>
                <w:iCs/>
                <w:sz w:val="22"/>
                <w:szCs w:val="20"/>
                <w:lang w:val="la-Latn"/>
              </w:rPr>
            </w:pPr>
            <w:r w:rsidRPr="00D17B5A">
              <w:rPr>
                <w:rFonts w:cs="Times New Roman"/>
                <w:iCs/>
                <w:sz w:val="22"/>
                <w:szCs w:val="20"/>
                <w:lang w:val="la-Latn"/>
              </w:rPr>
              <w:t>Numina digna sacris sunt et sacra numine digna</w:t>
            </w:r>
          </w:p>
          <w:p w:rsidR="00BE3A8A" w:rsidRPr="00D17B5A" w:rsidRDefault="00D17B5A" w:rsidP="00224E67">
            <w:pPr>
              <w:spacing w:line="480" w:lineRule="atLeast"/>
              <w:contextualSpacing/>
              <w:jc w:val="both"/>
              <w:rPr>
                <w:rFonts w:cs="Times New Roman"/>
                <w:sz w:val="20"/>
                <w:szCs w:val="20"/>
                <w:lang w:val="la-Latn"/>
              </w:rPr>
            </w:pPr>
            <w:r w:rsidRPr="00D17B5A">
              <w:rPr>
                <w:rFonts w:cs="Times New Roman"/>
                <w:iCs/>
                <w:sz w:val="22"/>
                <w:szCs w:val="20"/>
                <w:lang w:val="la-Latn"/>
              </w:rPr>
              <w:t>et cultore deus, cultor et ipse deo.</w:t>
            </w:r>
          </w:p>
        </w:tc>
        <w:tc>
          <w:tcPr>
            <w:tcW w:w="5103" w:type="dxa"/>
            <w:tcBorders>
              <w:right w:val="single" w:sz="4" w:space="0" w:color="auto"/>
            </w:tcBorders>
          </w:tcPr>
          <w:p w:rsidR="00BE3A8A" w:rsidRPr="00D17B5A" w:rsidRDefault="00BE3A8A">
            <w:pPr>
              <w:spacing w:line="240" w:lineRule="exact"/>
              <w:rPr>
                <w:rFonts w:cs="Times New Roman"/>
                <w:sz w:val="16"/>
                <w:szCs w:val="20"/>
                <w:lang w:val="la-Latn"/>
              </w:rPr>
            </w:pPr>
          </w:p>
          <w:p w:rsidR="00BE3A8A" w:rsidRPr="00D17B5A" w:rsidRDefault="00D17B5A">
            <w:pPr>
              <w:spacing w:line="240" w:lineRule="exact"/>
              <w:rPr>
                <w:rFonts w:cs="Times New Roman"/>
                <w:sz w:val="16"/>
                <w:szCs w:val="20"/>
                <w:lang w:val="la-Latn"/>
              </w:rPr>
            </w:pPr>
            <w:r w:rsidRPr="00D17B5A">
              <w:rPr>
                <w:rFonts w:cs="Times New Roman"/>
                <w:sz w:val="16"/>
                <w:szCs w:val="20"/>
                <w:lang w:val="la-Latn"/>
              </w:rPr>
              <w:t>hostia, ae f: Opfer, Opfertier</w:t>
            </w:r>
          </w:p>
          <w:p w:rsidR="00BE3A8A" w:rsidRPr="00D17B5A" w:rsidRDefault="00D17B5A">
            <w:pPr>
              <w:spacing w:line="240" w:lineRule="exact"/>
              <w:rPr>
                <w:rFonts w:cs="Times New Roman"/>
                <w:sz w:val="16"/>
                <w:szCs w:val="20"/>
                <w:lang w:val="la-Latn"/>
              </w:rPr>
            </w:pPr>
            <w:r w:rsidRPr="00D17B5A">
              <w:rPr>
                <w:rFonts w:cs="Times New Roman"/>
                <w:sz w:val="16"/>
                <w:szCs w:val="20"/>
                <w:lang w:val="la-Latn"/>
              </w:rPr>
              <w:t>mactāre</w:t>
            </w:r>
            <w:r w:rsidR="00224E67">
              <w:rPr>
                <w:rFonts w:cs="Times New Roman"/>
                <w:sz w:val="16"/>
                <w:szCs w:val="20"/>
              </w:rPr>
              <w:t>, mact</w:t>
            </w:r>
            <w:r w:rsidR="00224E67" w:rsidRPr="00D17B5A">
              <w:rPr>
                <w:rFonts w:cs="Times New Roman"/>
                <w:sz w:val="16"/>
                <w:szCs w:val="20"/>
                <w:lang w:val="la-Latn"/>
              </w:rPr>
              <w:t>ō</w:t>
            </w:r>
            <w:r w:rsidRPr="00D17B5A">
              <w:rPr>
                <w:rFonts w:cs="Times New Roman"/>
                <w:sz w:val="16"/>
                <w:szCs w:val="20"/>
                <w:lang w:val="la-Latn"/>
              </w:rPr>
              <w:t>: opfern, (</w:t>
            </w:r>
            <w:r w:rsidRPr="00D17B5A">
              <w:rPr>
                <w:rFonts w:cs="Times New Roman"/>
                <w:i/>
                <w:sz w:val="16"/>
                <w:szCs w:val="20"/>
                <w:lang w:val="la-Latn"/>
              </w:rPr>
              <w:t>als Opfer</w:t>
            </w:r>
            <w:r w:rsidRPr="00D17B5A">
              <w:rPr>
                <w:rFonts w:cs="Times New Roman"/>
                <w:sz w:val="16"/>
                <w:szCs w:val="20"/>
                <w:lang w:val="la-Latn"/>
              </w:rPr>
              <w:t xml:space="preserve">) schlachten </w:t>
            </w:r>
          </w:p>
          <w:p w:rsidR="00BE3A8A" w:rsidRPr="00D17B5A" w:rsidRDefault="00D17B5A">
            <w:pPr>
              <w:spacing w:line="240" w:lineRule="exact"/>
              <w:rPr>
                <w:rFonts w:cs="Times New Roman"/>
                <w:sz w:val="16"/>
                <w:szCs w:val="20"/>
                <w:lang w:val="la-Latn"/>
              </w:rPr>
            </w:pPr>
            <w:r w:rsidRPr="00D17B5A">
              <w:rPr>
                <w:rFonts w:cs="Times New Roman"/>
                <w:sz w:val="16"/>
                <w:szCs w:val="20"/>
                <w:lang w:val="la-Latn"/>
              </w:rPr>
              <w:t>venter, tris m: Bauch, Magen</w:t>
            </w:r>
          </w:p>
          <w:p w:rsidR="00BE3A8A" w:rsidRPr="00D17B5A" w:rsidRDefault="00D17B5A">
            <w:pPr>
              <w:spacing w:line="240" w:lineRule="exact"/>
              <w:rPr>
                <w:rFonts w:cs="Times New Roman"/>
                <w:sz w:val="16"/>
                <w:szCs w:val="20"/>
                <w:lang w:val="la-Latn"/>
              </w:rPr>
            </w:pPr>
            <w:r w:rsidRPr="00D17B5A">
              <w:rPr>
                <w:rFonts w:cs="Times New Roman"/>
                <w:sz w:val="16"/>
                <w:szCs w:val="20"/>
                <w:lang w:val="la-Latn"/>
              </w:rPr>
              <w:t xml:space="preserve">Venus, Veneris f: Venus; Sexualtrieb </w:t>
            </w:r>
          </w:p>
          <w:p w:rsidR="00BE3A8A" w:rsidRPr="00D17B5A" w:rsidRDefault="00D17B5A">
            <w:pPr>
              <w:spacing w:line="240" w:lineRule="exact"/>
              <w:rPr>
                <w:rFonts w:cs="Times New Roman"/>
                <w:sz w:val="16"/>
                <w:szCs w:val="20"/>
                <w:lang w:val="la-Latn"/>
              </w:rPr>
            </w:pPr>
            <w:r w:rsidRPr="00D17B5A">
              <w:rPr>
                <w:rFonts w:cs="Times New Roman"/>
                <w:sz w:val="16"/>
                <w:szCs w:val="20"/>
                <w:lang w:val="la-Latn"/>
              </w:rPr>
              <w:t>sacerdōs, ōtis m/f: Priester(in)</w:t>
            </w:r>
          </w:p>
          <w:p w:rsidR="00BE3A8A" w:rsidRPr="00D17B5A" w:rsidRDefault="00D17B5A">
            <w:pPr>
              <w:spacing w:line="240" w:lineRule="exact"/>
              <w:rPr>
                <w:rFonts w:cs="Times New Roman"/>
                <w:sz w:val="16"/>
                <w:szCs w:val="20"/>
                <w:lang w:val="la-Latn"/>
              </w:rPr>
            </w:pPr>
            <w:r w:rsidRPr="00D17B5A">
              <w:rPr>
                <w:rFonts w:cs="Times New Roman"/>
                <w:sz w:val="16"/>
                <w:szCs w:val="20"/>
                <w:lang w:val="la-Latn"/>
              </w:rPr>
              <w:t>congruus, a, um: entsprechend, angemessen</w:t>
            </w:r>
          </w:p>
          <w:p w:rsidR="00BE3A8A" w:rsidRPr="00D17B5A" w:rsidRDefault="00D17B5A">
            <w:pPr>
              <w:spacing w:line="240" w:lineRule="exact"/>
              <w:rPr>
                <w:rFonts w:cs="Times New Roman"/>
                <w:sz w:val="16"/>
                <w:szCs w:val="20"/>
                <w:lang w:val="la-Latn"/>
              </w:rPr>
            </w:pPr>
            <w:r w:rsidRPr="00D17B5A">
              <w:rPr>
                <w:rFonts w:cs="Times New Roman"/>
                <w:sz w:val="16"/>
                <w:szCs w:val="20"/>
                <w:lang w:val="la-Latn"/>
              </w:rPr>
              <w:t>meritum, ī n: Verdienst; Schuld, Vergehen</w:t>
            </w:r>
          </w:p>
          <w:p w:rsidR="00224E67" w:rsidRDefault="00224E67">
            <w:pPr>
              <w:spacing w:line="240" w:lineRule="exact"/>
              <w:rPr>
                <w:rFonts w:cs="Times New Roman"/>
                <w:sz w:val="16"/>
                <w:szCs w:val="20"/>
              </w:rPr>
            </w:pPr>
          </w:p>
          <w:p w:rsidR="00BE3A8A" w:rsidRPr="00D17B5A" w:rsidRDefault="00D17B5A">
            <w:pPr>
              <w:spacing w:line="240" w:lineRule="exact"/>
              <w:rPr>
                <w:rFonts w:cs="Times New Roman"/>
                <w:sz w:val="16"/>
                <w:szCs w:val="20"/>
                <w:lang w:val="la-Latn"/>
              </w:rPr>
            </w:pPr>
            <w:r w:rsidRPr="00D17B5A">
              <w:rPr>
                <w:rFonts w:cs="Times New Roman"/>
                <w:sz w:val="16"/>
                <w:szCs w:val="20"/>
                <w:lang w:val="la-Latn"/>
              </w:rPr>
              <w:t>stercus, stercoris n: Scheiße, Mist</w:t>
            </w:r>
          </w:p>
          <w:p w:rsidR="00BE3A8A" w:rsidRPr="00D17B5A" w:rsidRDefault="00D17B5A">
            <w:pPr>
              <w:spacing w:line="240" w:lineRule="exact"/>
              <w:rPr>
                <w:rFonts w:cs="Times New Roman"/>
                <w:sz w:val="16"/>
                <w:szCs w:val="20"/>
                <w:lang w:val="la-Latn"/>
              </w:rPr>
            </w:pPr>
            <w:r w:rsidRPr="00D17B5A">
              <w:rPr>
                <w:rFonts w:cs="Times New Roman"/>
                <w:sz w:val="16"/>
                <w:szCs w:val="20"/>
                <w:lang w:val="la-Latn"/>
              </w:rPr>
              <w:t>vermis, is m: Wurm</w:t>
            </w:r>
          </w:p>
          <w:p w:rsidR="00BE3A8A" w:rsidRPr="00D17B5A" w:rsidRDefault="00D17B5A">
            <w:pPr>
              <w:spacing w:line="240" w:lineRule="exact"/>
              <w:rPr>
                <w:rFonts w:cs="Times New Roman"/>
                <w:sz w:val="16"/>
                <w:szCs w:val="20"/>
                <w:lang w:val="la-Latn"/>
              </w:rPr>
            </w:pPr>
            <w:r w:rsidRPr="00D17B5A">
              <w:rPr>
                <w:rFonts w:cs="Times New Roman"/>
                <w:sz w:val="16"/>
                <w:szCs w:val="20"/>
                <w:lang w:val="la-Latn"/>
              </w:rPr>
              <w:t>sacra, ōrum n pl (&lt; sacer): Opfer, Opferhandlung</w:t>
            </w:r>
          </w:p>
          <w:p w:rsidR="00BE3A8A" w:rsidRPr="00D17B5A" w:rsidRDefault="00D17B5A">
            <w:pPr>
              <w:spacing w:line="240" w:lineRule="exact"/>
              <w:rPr>
                <w:rFonts w:cs="Times New Roman"/>
                <w:sz w:val="16"/>
                <w:szCs w:val="20"/>
                <w:lang w:val="la-Latn"/>
              </w:rPr>
            </w:pPr>
            <w:r w:rsidRPr="00D17B5A">
              <w:rPr>
                <w:rFonts w:cs="Times New Roman"/>
                <w:sz w:val="16"/>
                <w:szCs w:val="20"/>
                <w:lang w:val="la-Latn"/>
              </w:rPr>
              <w:t>decet + Akk.: ist angemessen für</w:t>
            </w:r>
          </w:p>
          <w:p w:rsidR="00BE3A8A" w:rsidRPr="00D17B5A" w:rsidRDefault="00D17B5A">
            <w:pPr>
              <w:spacing w:line="240" w:lineRule="exact"/>
              <w:rPr>
                <w:rFonts w:cs="Times New Roman"/>
                <w:sz w:val="16"/>
                <w:szCs w:val="20"/>
                <w:lang w:val="la-Latn"/>
              </w:rPr>
            </w:pPr>
            <w:r w:rsidRPr="00D17B5A">
              <w:rPr>
                <w:rFonts w:cs="Times New Roman"/>
                <w:sz w:val="16"/>
                <w:szCs w:val="20"/>
                <w:lang w:val="la-Latn"/>
              </w:rPr>
              <w:t>stolidus, a, um: töricht</w:t>
            </w:r>
          </w:p>
          <w:p w:rsidR="00224E67" w:rsidRDefault="00224E67">
            <w:pPr>
              <w:spacing w:line="240" w:lineRule="exact"/>
              <w:rPr>
                <w:rFonts w:cs="Times New Roman"/>
                <w:sz w:val="16"/>
                <w:szCs w:val="20"/>
              </w:rPr>
            </w:pPr>
          </w:p>
          <w:p w:rsidR="00BE3A8A" w:rsidRPr="00D17B5A" w:rsidRDefault="00D17B5A">
            <w:pPr>
              <w:spacing w:line="240" w:lineRule="exact"/>
              <w:rPr>
                <w:rFonts w:cs="Times New Roman"/>
                <w:sz w:val="16"/>
                <w:szCs w:val="20"/>
                <w:lang w:val="la-Latn"/>
              </w:rPr>
            </w:pPr>
            <w:r w:rsidRPr="00D17B5A">
              <w:rPr>
                <w:rFonts w:cs="Times New Roman"/>
                <w:sz w:val="16"/>
                <w:szCs w:val="20"/>
                <w:lang w:val="la-Latn"/>
              </w:rPr>
              <w:t>aerumna, ae f: Mühseligkeit; Trübsal</w:t>
            </w:r>
          </w:p>
          <w:p w:rsidR="00224E67" w:rsidRDefault="00224E67">
            <w:pPr>
              <w:spacing w:line="240" w:lineRule="exact"/>
              <w:rPr>
                <w:rFonts w:cs="Times New Roman"/>
                <w:sz w:val="16"/>
                <w:szCs w:val="20"/>
              </w:rPr>
            </w:pPr>
          </w:p>
          <w:p w:rsidR="00BE3A8A" w:rsidRPr="00D17B5A" w:rsidRDefault="00D17B5A">
            <w:pPr>
              <w:spacing w:line="240" w:lineRule="exact"/>
              <w:rPr>
                <w:rFonts w:cs="Times New Roman"/>
                <w:sz w:val="16"/>
                <w:szCs w:val="20"/>
                <w:lang w:val="la-Latn"/>
              </w:rPr>
            </w:pPr>
            <w:r w:rsidRPr="00D17B5A">
              <w:rPr>
                <w:rFonts w:cs="Times New Roman"/>
                <w:sz w:val="16"/>
                <w:szCs w:val="20"/>
                <w:lang w:val="la-Latn"/>
              </w:rPr>
              <w:t>nūmen, inis n (hier): Gottheit, Götze</w:t>
            </w:r>
          </w:p>
          <w:p w:rsidR="00224E67" w:rsidRDefault="00224E67">
            <w:pPr>
              <w:spacing w:line="240" w:lineRule="exact"/>
              <w:rPr>
                <w:rFonts w:cs="Times New Roman"/>
                <w:sz w:val="16"/>
                <w:szCs w:val="20"/>
              </w:rPr>
            </w:pPr>
          </w:p>
          <w:p w:rsidR="00BE3A8A" w:rsidRPr="00D17B5A" w:rsidRDefault="00D17B5A">
            <w:pPr>
              <w:spacing w:line="240" w:lineRule="exact"/>
              <w:rPr>
                <w:rFonts w:cs="Times New Roman"/>
                <w:sz w:val="16"/>
                <w:szCs w:val="20"/>
                <w:lang w:val="la-Latn"/>
              </w:rPr>
            </w:pPr>
            <w:r w:rsidRPr="00D17B5A">
              <w:rPr>
                <w:rFonts w:cs="Times New Roman"/>
                <w:sz w:val="16"/>
                <w:szCs w:val="20"/>
                <w:lang w:val="la-Latn"/>
              </w:rPr>
              <w:t>cultor, ōris m (&lt; colere): Verehrer, Anbetender</w:t>
            </w:r>
          </w:p>
        </w:tc>
        <w:tc>
          <w:tcPr>
            <w:tcW w:w="3261" w:type="dxa"/>
            <w:tcBorders>
              <w:left w:val="single" w:sz="4" w:space="0" w:color="auto"/>
            </w:tcBorders>
          </w:tcPr>
          <w:p w:rsidR="00BE3A8A" w:rsidRPr="00D17B5A" w:rsidRDefault="00BE3A8A">
            <w:pPr>
              <w:spacing w:line="200" w:lineRule="exact"/>
              <w:rPr>
                <w:rFonts w:cs="Times New Roman"/>
                <w:b/>
                <w:i/>
                <w:sz w:val="18"/>
                <w:szCs w:val="18"/>
                <w:lang w:val="la-Latn"/>
              </w:rPr>
            </w:pPr>
          </w:p>
          <w:p w:rsidR="00BE3A8A" w:rsidRPr="00D17B5A" w:rsidRDefault="00BE3A8A">
            <w:pPr>
              <w:spacing w:after="120" w:line="240" w:lineRule="exact"/>
              <w:contextualSpacing/>
              <w:rPr>
                <w:rFonts w:cs="Times New Roman"/>
                <w:sz w:val="16"/>
                <w:szCs w:val="16"/>
                <w:lang w:val="la-Latn"/>
              </w:rPr>
            </w:pPr>
          </w:p>
          <w:p w:rsidR="00BE3A8A" w:rsidRPr="00D17B5A" w:rsidRDefault="00BE3A8A">
            <w:pPr>
              <w:spacing w:after="120" w:line="240" w:lineRule="exact"/>
              <w:contextualSpacing/>
              <w:rPr>
                <w:rFonts w:cs="Times New Roman"/>
                <w:sz w:val="16"/>
                <w:szCs w:val="16"/>
                <w:lang w:val="la-Latn"/>
              </w:rPr>
            </w:pPr>
          </w:p>
          <w:p w:rsidR="00BE3A8A" w:rsidRPr="00D17B5A" w:rsidRDefault="00BE3A8A">
            <w:pPr>
              <w:spacing w:after="120" w:line="240" w:lineRule="exact"/>
              <w:contextualSpacing/>
              <w:rPr>
                <w:rFonts w:cs="Times New Roman"/>
                <w:sz w:val="16"/>
                <w:szCs w:val="16"/>
                <w:lang w:val="la-Latn"/>
              </w:rPr>
            </w:pPr>
          </w:p>
          <w:p w:rsidR="00BE3A8A" w:rsidRPr="00D17B5A" w:rsidRDefault="00BE3A8A">
            <w:pPr>
              <w:spacing w:after="120" w:line="240" w:lineRule="exact"/>
              <w:contextualSpacing/>
              <w:rPr>
                <w:rFonts w:cs="Times New Roman"/>
                <w:sz w:val="16"/>
                <w:szCs w:val="16"/>
                <w:lang w:val="la-Latn"/>
              </w:rPr>
            </w:pPr>
          </w:p>
          <w:p w:rsidR="00224E67" w:rsidRDefault="00224E67">
            <w:pPr>
              <w:spacing w:after="120" w:line="240" w:lineRule="exact"/>
              <w:contextualSpacing/>
              <w:rPr>
                <w:rFonts w:cs="Times New Roman"/>
                <w:sz w:val="16"/>
                <w:szCs w:val="16"/>
              </w:rPr>
            </w:pPr>
          </w:p>
          <w:p w:rsidR="00224E67" w:rsidRDefault="00224E67">
            <w:pPr>
              <w:spacing w:after="120" w:line="240" w:lineRule="exact"/>
              <w:contextualSpacing/>
              <w:rPr>
                <w:rFonts w:cs="Times New Roman"/>
                <w:sz w:val="16"/>
                <w:szCs w:val="16"/>
              </w:rPr>
            </w:pPr>
          </w:p>
          <w:p w:rsidR="00224E67" w:rsidRDefault="00224E67">
            <w:pPr>
              <w:spacing w:after="120" w:line="240" w:lineRule="exact"/>
              <w:contextualSpacing/>
              <w:rPr>
                <w:rFonts w:cs="Times New Roman"/>
                <w:sz w:val="16"/>
                <w:szCs w:val="16"/>
              </w:rPr>
            </w:pPr>
          </w:p>
          <w:p w:rsidR="00224E67" w:rsidRDefault="00224E67">
            <w:pPr>
              <w:spacing w:after="120" w:line="240" w:lineRule="exact"/>
              <w:contextualSpacing/>
              <w:rPr>
                <w:rFonts w:cs="Times New Roman"/>
                <w:sz w:val="16"/>
                <w:szCs w:val="16"/>
              </w:rPr>
            </w:pPr>
          </w:p>
          <w:p w:rsidR="00BE3A8A" w:rsidRPr="00D17B5A" w:rsidRDefault="00D17B5A">
            <w:pPr>
              <w:spacing w:after="120" w:line="240" w:lineRule="exact"/>
              <w:contextualSpacing/>
              <w:rPr>
                <w:rFonts w:cs="Times New Roman"/>
                <w:sz w:val="16"/>
                <w:szCs w:val="16"/>
                <w:lang w:val="la-Latn"/>
              </w:rPr>
            </w:pPr>
            <w:r w:rsidRPr="00D17B5A">
              <w:rPr>
                <w:rFonts w:cs="Times New Roman"/>
                <w:sz w:val="16"/>
                <w:szCs w:val="16"/>
                <w:lang w:val="la-Latn"/>
              </w:rPr>
              <w:t>mactāns, mactantis: PPA von mactāre</w:t>
            </w:r>
          </w:p>
          <w:p w:rsidR="00BE3A8A" w:rsidRPr="00D17B5A" w:rsidRDefault="00BE3A8A">
            <w:pPr>
              <w:spacing w:after="120" w:line="240" w:lineRule="exact"/>
              <w:contextualSpacing/>
              <w:rPr>
                <w:rFonts w:cs="Times New Roman"/>
                <w:sz w:val="16"/>
                <w:szCs w:val="16"/>
                <w:lang w:val="la-Latn"/>
              </w:rPr>
            </w:pPr>
          </w:p>
          <w:p w:rsidR="00BE3A8A" w:rsidRPr="00D17B5A" w:rsidRDefault="00BE3A8A">
            <w:pPr>
              <w:spacing w:after="120" w:line="240" w:lineRule="exact"/>
              <w:contextualSpacing/>
              <w:rPr>
                <w:rFonts w:cs="Times New Roman"/>
                <w:sz w:val="16"/>
                <w:szCs w:val="16"/>
                <w:lang w:val="la-Latn"/>
              </w:rPr>
            </w:pPr>
          </w:p>
          <w:p w:rsidR="00BE3A8A" w:rsidRPr="00D17B5A" w:rsidRDefault="00BE3A8A">
            <w:pPr>
              <w:spacing w:after="120" w:line="240" w:lineRule="exact"/>
              <w:contextualSpacing/>
              <w:rPr>
                <w:rFonts w:cs="Times New Roman"/>
                <w:sz w:val="16"/>
                <w:szCs w:val="16"/>
                <w:lang w:val="la-Latn"/>
              </w:rPr>
            </w:pPr>
          </w:p>
          <w:p w:rsidR="00224E67" w:rsidRDefault="00224E67">
            <w:pPr>
              <w:spacing w:after="120" w:line="240" w:lineRule="exact"/>
              <w:contextualSpacing/>
              <w:rPr>
                <w:rFonts w:cs="Times New Roman"/>
                <w:sz w:val="16"/>
                <w:szCs w:val="16"/>
              </w:rPr>
            </w:pPr>
          </w:p>
          <w:p w:rsidR="00224E67" w:rsidRDefault="00224E67">
            <w:pPr>
              <w:spacing w:after="120" w:line="240" w:lineRule="exact"/>
              <w:contextualSpacing/>
              <w:rPr>
                <w:rFonts w:cs="Times New Roman"/>
                <w:sz w:val="16"/>
                <w:szCs w:val="16"/>
              </w:rPr>
            </w:pPr>
          </w:p>
          <w:p w:rsidR="00224E67" w:rsidRDefault="00224E67">
            <w:pPr>
              <w:spacing w:after="120" w:line="240" w:lineRule="exact"/>
              <w:contextualSpacing/>
              <w:rPr>
                <w:rFonts w:cs="Times New Roman"/>
                <w:sz w:val="16"/>
                <w:szCs w:val="16"/>
              </w:rPr>
            </w:pPr>
          </w:p>
          <w:p w:rsidR="00224E67" w:rsidRDefault="00224E67">
            <w:pPr>
              <w:spacing w:after="120" w:line="240" w:lineRule="exact"/>
              <w:contextualSpacing/>
              <w:rPr>
                <w:rFonts w:cs="Times New Roman"/>
                <w:sz w:val="16"/>
                <w:szCs w:val="16"/>
              </w:rPr>
            </w:pPr>
          </w:p>
          <w:p w:rsidR="00BE3A8A" w:rsidRPr="00D17B5A" w:rsidRDefault="00D17B5A">
            <w:pPr>
              <w:spacing w:after="120" w:line="240" w:lineRule="exact"/>
              <w:contextualSpacing/>
              <w:rPr>
                <w:rFonts w:cs="Times New Roman"/>
                <w:sz w:val="16"/>
                <w:szCs w:val="16"/>
                <w:lang w:val="la-Latn"/>
              </w:rPr>
            </w:pPr>
            <w:r w:rsidRPr="00D17B5A">
              <w:rPr>
                <w:rFonts w:cs="Times New Roman"/>
                <w:sz w:val="16"/>
                <w:szCs w:val="16"/>
                <w:lang w:val="la-Latn"/>
              </w:rPr>
              <w:t>dignus, a, um + Abl.</w:t>
            </w:r>
          </w:p>
          <w:p w:rsidR="00BE3A8A" w:rsidRPr="00D17B5A" w:rsidRDefault="00D17B5A">
            <w:pPr>
              <w:spacing w:after="120" w:line="240" w:lineRule="exact"/>
              <w:contextualSpacing/>
              <w:rPr>
                <w:rFonts w:cs="Times New Roman"/>
                <w:sz w:val="16"/>
                <w:szCs w:val="16"/>
                <w:lang w:val="la-Latn"/>
              </w:rPr>
            </w:pPr>
            <w:r w:rsidRPr="00D17B5A">
              <w:rPr>
                <w:rFonts w:cs="Times New Roman"/>
                <w:sz w:val="16"/>
                <w:szCs w:val="16"/>
                <w:lang w:val="la-Latn"/>
              </w:rPr>
              <w:t xml:space="preserve">cultōre deus &lt;dignus est&gt; </w:t>
            </w:r>
          </w:p>
          <w:p w:rsidR="00BE3A8A" w:rsidRPr="00D17B5A" w:rsidRDefault="00D17B5A">
            <w:pPr>
              <w:spacing w:after="120" w:line="240" w:lineRule="exact"/>
              <w:contextualSpacing/>
              <w:rPr>
                <w:rFonts w:cs="Times New Roman"/>
                <w:i/>
                <w:sz w:val="20"/>
                <w:szCs w:val="20"/>
                <w:lang w:val="la-Latn"/>
              </w:rPr>
            </w:pPr>
            <w:r w:rsidRPr="00D17B5A">
              <w:rPr>
                <w:rFonts w:cs="Times New Roman"/>
                <w:sz w:val="16"/>
                <w:szCs w:val="16"/>
                <w:lang w:val="la-Latn"/>
              </w:rPr>
              <w:t>cultor et ipse deō &lt;dignus est&gt;</w:t>
            </w:r>
          </w:p>
        </w:tc>
      </w:tr>
    </w:tbl>
    <w:p w:rsidR="00BE3A8A" w:rsidRDefault="00D17B5A" w:rsidP="00CA3D82">
      <w:pPr>
        <w:tabs>
          <w:tab w:val="left" w:pos="2923"/>
        </w:tabs>
        <w:spacing w:after="120" w:line="240" w:lineRule="auto"/>
        <w:contextualSpacing/>
        <w:rPr>
          <w:rFonts w:cs="Times New Roman"/>
          <w:sz w:val="16"/>
          <w:szCs w:val="24"/>
        </w:rPr>
      </w:pPr>
      <w:r>
        <w:rPr>
          <w:rFonts w:cs="Times New Roman"/>
          <w:sz w:val="16"/>
          <w:szCs w:val="24"/>
        </w:rPr>
        <w:tab/>
      </w:r>
    </w:p>
    <w:sectPr w:rsidR="00BE3A8A">
      <w:headerReference w:type="even" r:id="rId10"/>
      <w:headerReference w:type="default" r:id="rId11"/>
      <w:footerReference w:type="even" r:id="rId12"/>
      <w:footerReference w:type="default" r:id="rId13"/>
      <w:headerReference w:type="first" r:id="rId14"/>
      <w:footerReference w:type="first" r:id="rId15"/>
      <w:pgSz w:w="16838" w:h="11906" w:orient="landscape"/>
      <w:pgMar w:top="1559"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7B9" w:rsidRDefault="001877B9">
      <w:pPr>
        <w:spacing w:after="0" w:line="240" w:lineRule="auto"/>
      </w:pPr>
      <w:r>
        <w:separator/>
      </w:r>
    </w:p>
  </w:endnote>
  <w:endnote w:type="continuationSeparator" w:id="0">
    <w:p w:rsidR="001877B9" w:rsidRDefault="00187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95D" w:rsidRDefault="00D2195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857986"/>
      <w:docPartObj>
        <w:docPartGallery w:val="Page Numbers (Bottom of Page)"/>
        <w:docPartUnique/>
      </w:docPartObj>
    </w:sdtPr>
    <w:sdtEndPr/>
    <w:sdtContent>
      <w:bookmarkStart w:id="1" w:name="_GoBack" w:displacedByCustomXml="prev"/>
      <w:bookmarkEnd w:id="1" w:displacedByCustomXml="prev"/>
      <w:p w:rsidR="002F47EE" w:rsidRDefault="002F47EE">
        <w:pPr>
          <w:pStyle w:val="Fuzeile"/>
          <w:jc w:val="center"/>
        </w:pPr>
        <w:r>
          <w:rPr>
            <w:rFonts w:cs="Times New Roman"/>
            <w:noProof/>
            <w:szCs w:val="24"/>
            <w:lang w:eastAsia="de-DE"/>
          </w:rPr>
          <w:drawing>
            <wp:anchor distT="36576" distB="36576" distL="36576" distR="36576" simplePos="0" relativeHeight="251664384" behindDoc="0" locked="0" layoutInCell="1" allowOverlap="1" wp14:anchorId="64D1EF6E" wp14:editId="64DB4712">
              <wp:simplePos x="0" y="0"/>
              <wp:positionH relativeFrom="column">
                <wp:posOffset>7274786</wp:posOffset>
              </wp:positionH>
              <wp:positionV relativeFrom="paragraph">
                <wp:posOffset>167217</wp:posOffset>
              </wp:positionV>
              <wp:extent cx="2454025" cy="426720"/>
              <wp:effectExtent l="0" t="0" r="3810" b="0"/>
              <wp:wrapNone/>
              <wp:docPr id="3" name="Grafik 8" descr="dng-logo_berein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dng-logo_bereinigt"/>
                      <pic:cNvPicPr>
                        <a:picLocks noChangeAspect="1"/>
                      </pic:cNvPicPr>
                    </pic:nvPicPr>
                    <pic:blipFill>
                      <a:blip r:embed="rId1">
                        <a:lum bright="-40000" contrast="20000"/>
                      </a:blip>
                      <a:stretch/>
                    </pic:blipFill>
                    <pic:spPr bwMode="auto">
                      <a:xfrm>
                        <a:off x="0" y="0"/>
                        <a:ext cx="2580833" cy="44877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D2195D">
          <w:rPr>
            <w:noProof/>
          </w:rPr>
          <w:t>1</w:t>
        </w:r>
        <w:r>
          <w:fldChar w:fldCharType="end"/>
        </w:r>
      </w:p>
    </w:sdtContent>
  </w:sdt>
  <w:p w:rsidR="002F47EE" w:rsidRDefault="002F47EE">
    <w:pPr>
      <w:pStyle w:val="Fuzeile"/>
      <w:jc w:val="center"/>
      <w:rPr>
        <w:smallCaps/>
        <w:sz w:val="18"/>
      </w:rPr>
    </w:pPr>
    <w:r>
      <w:rPr>
        <w:smallCaps/>
        <w:sz w:val="18"/>
      </w:rPr>
      <w:t xml:space="preserve">Materialien zum Selbststudium </w:t>
    </w:r>
    <w:r>
      <w:rPr>
        <w:rFonts w:ascii="Georgia" w:eastAsia="Georgia" w:hAnsi="Georgia" w:cs="Georgia"/>
        <w:iCs/>
        <w:sz w:val="22"/>
        <w:szCs w:val="20"/>
      </w:rPr>
      <w:t>»</w:t>
    </w:r>
    <w:r>
      <w:rPr>
        <w:smallCaps/>
        <w:sz w:val="18"/>
      </w:rPr>
      <w:t>Latein des Mittelalters und der Neuzeit</w:t>
    </w:r>
    <w:r>
      <w:rPr>
        <w:rFonts w:ascii="Georgia" w:eastAsia="Georgia" w:hAnsi="Georgia" w:cs="Georgia"/>
        <w:smallCaps/>
        <w:sz w:val="18"/>
      </w:rPr>
      <w:t>«</w:t>
    </w:r>
  </w:p>
  <w:p w:rsidR="002F47EE" w:rsidRDefault="002F47EE">
    <w:pPr>
      <w:pStyle w:val="Fuzeile"/>
      <w:jc w:val="center"/>
      <w:rPr>
        <w:sz w:val="18"/>
      </w:rPr>
    </w:pPr>
    <w:r>
      <w:rPr>
        <w:sz w:val="18"/>
      </w:rPr>
      <w:t>zusammengestellt von Lars Wattenberg</w:t>
    </w:r>
  </w:p>
  <w:p w:rsidR="002F47EE" w:rsidRDefault="002F47EE">
    <w:pPr>
      <w:pStyle w:val="Fuzeile"/>
      <w:tabs>
        <w:tab w:val="center" w:pos="7002"/>
        <w:tab w:val="right" w:pos="14004"/>
      </w:tabs>
      <w:jc w:val="center"/>
      <w:rPr>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95D" w:rsidRDefault="00D2195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7B9" w:rsidRDefault="001877B9">
      <w:pPr>
        <w:spacing w:after="0" w:line="240" w:lineRule="auto"/>
      </w:pPr>
      <w:r>
        <w:separator/>
      </w:r>
    </w:p>
  </w:footnote>
  <w:footnote w:type="continuationSeparator" w:id="0">
    <w:p w:rsidR="001877B9" w:rsidRDefault="001877B9">
      <w:pPr>
        <w:spacing w:after="0" w:line="240" w:lineRule="auto"/>
      </w:pPr>
      <w:r>
        <w:continuationSeparator/>
      </w:r>
    </w:p>
  </w:footnote>
  <w:footnote w:id="1">
    <w:p w:rsidR="002F47EE" w:rsidRDefault="002F47EE" w:rsidP="002F47EE">
      <w:pPr>
        <w:pStyle w:val="Funotentext"/>
        <w:rPr>
          <w:sz w:val="16"/>
          <w:szCs w:val="16"/>
        </w:rPr>
      </w:pPr>
      <w:r>
        <w:rPr>
          <w:rStyle w:val="Funotenzeichen"/>
          <w:sz w:val="16"/>
          <w:szCs w:val="16"/>
        </w:rPr>
        <w:footnoteRef/>
      </w:r>
      <w:r>
        <w:rPr>
          <w:sz w:val="16"/>
          <w:szCs w:val="16"/>
        </w:rPr>
        <w:t xml:space="preserve"> Lebensdaten und Werkübersicht nach Goetz (1991).</w:t>
      </w:r>
    </w:p>
  </w:footnote>
  <w:footnote w:id="2">
    <w:p w:rsidR="002F47EE" w:rsidRDefault="002F47EE" w:rsidP="002F47EE">
      <w:pPr>
        <w:pStyle w:val="Funotentext"/>
        <w:rPr>
          <w:sz w:val="16"/>
          <w:szCs w:val="16"/>
        </w:rPr>
      </w:pPr>
      <w:r>
        <w:rPr>
          <w:rStyle w:val="Funotenzeichen"/>
          <w:sz w:val="16"/>
          <w:szCs w:val="16"/>
        </w:rPr>
        <w:footnoteRef/>
      </w:r>
      <w:r>
        <w:rPr>
          <w:sz w:val="16"/>
          <w:szCs w:val="16"/>
        </w:rPr>
        <w:t xml:space="preserve"> Van Laarhoven (1987), S. 23-24.</w:t>
      </w:r>
    </w:p>
  </w:footnote>
  <w:footnote w:id="3">
    <w:p w:rsidR="002F47EE" w:rsidRDefault="002F47EE">
      <w:pPr>
        <w:pStyle w:val="Funotentext"/>
        <w:rPr>
          <w:sz w:val="16"/>
          <w:szCs w:val="16"/>
        </w:rPr>
      </w:pPr>
      <w:r>
        <w:rPr>
          <w:rStyle w:val="Funotenzeichen"/>
          <w:sz w:val="16"/>
          <w:szCs w:val="16"/>
        </w:rPr>
        <w:footnoteRef/>
      </w:r>
      <w:r>
        <w:rPr>
          <w:sz w:val="16"/>
          <w:szCs w:val="16"/>
        </w:rPr>
        <w:t xml:space="preserve"> Epikur lehrte, die Seele bestehe aus feinen Atomen und löse sich nach dem Tod auf, weshalb man weder Angst vor dem Tod haben noch auf Belohnungen nach diesem hoffen dürfe. Dies ist mit der christlichen Glaubenslehre unvereinbar, für die die Unsterblichkeit der Seele zentral ist.</w:t>
      </w:r>
    </w:p>
  </w:footnote>
  <w:footnote w:id="4">
    <w:p w:rsidR="002F47EE" w:rsidRDefault="002F47EE">
      <w:pPr>
        <w:pStyle w:val="Funotentext"/>
      </w:pPr>
      <w:r>
        <w:rPr>
          <w:rStyle w:val="Funotenzeichen"/>
          <w:sz w:val="16"/>
          <w:szCs w:val="16"/>
        </w:rPr>
        <w:footnoteRef/>
      </w:r>
      <w:r>
        <w:rPr>
          <w:sz w:val="16"/>
          <w:szCs w:val="16"/>
        </w:rPr>
        <w:t xml:space="preserve"> Eine Notiz in einer zeitgenössischen Handschrift erklärt diese Stelle so: </w:t>
      </w:r>
      <w:r>
        <w:rPr>
          <w:i/>
          <w:sz w:val="16"/>
          <w:szCs w:val="16"/>
        </w:rPr>
        <w:t xml:space="preserve">quia ventri genitalia cohaerent </w:t>
      </w:r>
      <w:r>
        <w:rPr>
          <w:sz w:val="16"/>
          <w:szCs w:val="16"/>
        </w:rPr>
        <w:t>(</w:t>
      </w:r>
      <w:r>
        <w:rPr>
          <w:rFonts w:cs="Times New Roman"/>
          <w:sz w:val="16"/>
          <w:szCs w:val="16"/>
        </w:rPr>
        <w:t>»weil mit dem Magen die Genitalien zusammenhängen«). Wer der Schlemmerei fröhne, so der Gedanke, der steigere auch seinen Geschlechtstrieb.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95D" w:rsidRDefault="00D2195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7EE" w:rsidRDefault="002F47EE">
    <w:pPr>
      <w:pStyle w:val="Kopfzeile"/>
      <w:tabs>
        <w:tab w:val="clear" w:pos="9072"/>
        <w:tab w:val="left" w:pos="13633"/>
        <w:tab w:val="right" w:pos="14004"/>
      </w:tabs>
      <w:rPr>
        <w:smallCaps/>
        <w:sz w:val="32"/>
      </w:rPr>
    </w:pPr>
    <w:r>
      <w:rPr>
        <w:noProof/>
        <w:lang w:eastAsia="de-DE"/>
      </w:rPr>
      <mc:AlternateContent>
        <mc:Choice Requires="wpg">
          <w:drawing>
            <wp:anchor distT="0" distB="0" distL="114300" distR="114300" simplePos="0" relativeHeight="251662336" behindDoc="1" locked="0" layoutInCell="1" allowOverlap="1" wp14:anchorId="12205268" wp14:editId="7D0628FC">
              <wp:simplePos x="0" y="0"/>
              <wp:positionH relativeFrom="column">
                <wp:posOffset>7637145</wp:posOffset>
              </wp:positionH>
              <wp:positionV relativeFrom="paragraph">
                <wp:posOffset>-278130</wp:posOffset>
              </wp:positionV>
              <wp:extent cx="1255395" cy="1341120"/>
              <wp:effectExtent l="0" t="0" r="1905" b="0"/>
              <wp:wrapTight wrapText="bothSides">
                <wp:wrapPolygon edited="1">
                  <wp:start x="0" y="0"/>
                  <wp:lineTo x="0" y="21170"/>
                  <wp:lineTo x="21305" y="21170"/>
                  <wp:lineTo x="21305" y="0"/>
                  <wp:lineTo x="0" y="0"/>
                </wp:wrapPolygon>
              </wp:wrapTight>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pic:cNvPicPr>
                    </pic:nvPicPr>
                    <pic:blipFill>
                      <a:blip r:embed="rId1"/>
                      <a:stretch/>
                    </pic:blipFill>
                    <pic:spPr bwMode="auto">
                      <a:xfrm>
                        <a:off x="0" y="0"/>
                        <a:ext cx="1255395" cy="1341120"/>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62336;o:allowoverlap:true;o:allowincell:true;mso-position-horizontal-relative:text;margin-left:601.4pt;mso-position-horizontal:absolute;mso-position-vertical-relative:text;margin-top:-21.9pt;mso-position-vertical:absolute;width:98.8pt;height:105.6pt;" wrapcoords="0 0 0 98009 98634 98009 98634 0 0 0" stroked="false">
              <v:path textboxrect="0,0,0,0"/>
              <v:imagedata r:id="rId2" o:title=""/>
            </v:shape>
          </w:pict>
        </mc:Fallback>
      </mc:AlternateContent>
    </w:r>
    <w:r>
      <w:rPr>
        <w:smallCaps/>
        <w:sz w:val="32"/>
      </w:rPr>
      <w:t>Epikur-Rezeption zwischen Spott und Aneignung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95D" w:rsidRDefault="00D2195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62EFF"/>
    <w:multiLevelType w:val="hybridMultilevel"/>
    <w:tmpl w:val="2C82D636"/>
    <w:lvl w:ilvl="0" w:tplc="71DEE260">
      <w:start w:val="1"/>
      <w:numFmt w:val="bullet"/>
      <w:pStyle w:val="Aufzhlungszeichen"/>
      <w:lvlText w:val=""/>
      <w:lvlJc w:val="left"/>
      <w:pPr>
        <w:tabs>
          <w:tab w:val="num" w:pos="360"/>
        </w:tabs>
        <w:ind w:left="360" w:hanging="360"/>
      </w:pPr>
      <w:rPr>
        <w:rFonts w:ascii="Symbol" w:hAnsi="Symbol" w:hint="default"/>
      </w:rPr>
    </w:lvl>
    <w:lvl w:ilvl="1" w:tplc="3DE84548">
      <w:start w:val="1"/>
      <w:numFmt w:val="bullet"/>
      <w:lvlText w:val="o"/>
      <w:lvlJc w:val="left"/>
      <w:pPr>
        <w:ind w:left="1440" w:hanging="360"/>
      </w:pPr>
      <w:rPr>
        <w:rFonts w:ascii="Courier New" w:eastAsia="Courier New" w:hAnsi="Courier New" w:cs="Courier New" w:hint="default"/>
      </w:rPr>
    </w:lvl>
    <w:lvl w:ilvl="2" w:tplc="3F60A0EE">
      <w:start w:val="1"/>
      <w:numFmt w:val="bullet"/>
      <w:lvlText w:val="§"/>
      <w:lvlJc w:val="left"/>
      <w:pPr>
        <w:ind w:left="2160" w:hanging="360"/>
      </w:pPr>
      <w:rPr>
        <w:rFonts w:ascii="Wingdings" w:eastAsia="Wingdings" w:hAnsi="Wingdings" w:cs="Wingdings" w:hint="default"/>
      </w:rPr>
    </w:lvl>
    <w:lvl w:ilvl="3" w:tplc="423EC1C6">
      <w:start w:val="1"/>
      <w:numFmt w:val="bullet"/>
      <w:lvlText w:val="·"/>
      <w:lvlJc w:val="left"/>
      <w:pPr>
        <w:ind w:left="2880" w:hanging="360"/>
      </w:pPr>
      <w:rPr>
        <w:rFonts w:ascii="Symbol" w:eastAsia="Symbol" w:hAnsi="Symbol" w:cs="Symbol" w:hint="default"/>
      </w:rPr>
    </w:lvl>
    <w:lvl w:ilvl="4" w:tplc="4780704A">
      <w:start w:val="1"/>
      <w:numFmt w:val="bullet"/>
      <w:lvlText w:val="o"/>
      <w:lvlJc w:val="left"/>
      <w:pPr>
        <w:ind w:left="3600" w:hanging="360"/>
      </w:pPr>
      <w:rPr>
        <w:rFonts w:ascii="Courier New" w:eastAsia="Courier New" w:hAnsi="Courier New" w:cs="Courier New" w:hint="default"/>
      </w:rPr>
    </w:lvl>
    <w:lvl w:ilvl="5" w:tplc="45DED716">
      <w:start w:val="1"/>
      <w:numFmt w:val="bullet"/>
      <w:lvlText w:val="§"/>
      <w:lvlJc w:val="left"/>
      <w:pPr>
        <w:ind w:left="4320" w:hanging="360"/>
      </w:pPr>
      <w:rPr>
        <w:rFonts w:ascii="Wingdings" w:eastAsia="Wingdings" w:hAnsi="Wingdings" w:cs="Wingdings" w:hint="default"/>
      </w:rPr>
    </w:lvl>
    <w:lvl w:ilvl="6" w:tplc="E87C6AE8">
      <w:start w:val="1"/>
      <w:numFmt w:val="bullet"/>
      <w:lvlText w:val="·"/>
      <w:lvlJc w:val="left"/>
      <w:pPr>
        <w:ind w:left="5040" w:hanging="360"/>
      </w:pPr>
      <w:rPr>
        <w:rFonts w:ascii="Symbol" w:eastAsia="Symbol" w:hAnsi="Symbol" w:cs="Symbol" w:hint="default"/>
      </w:rPr>
    </w:lvl>
    <w:lvl w:ilvl="7" w:tplc="E8802578">
      <w:start w:val="1"/>
      <w:numFmt w:val="bullet"/>
      <w:lvlText w:val="o"/>
      <w:lvlJc w:val="left"/>
      <w:pPr>
        <w:ind w:left="5760" w:hanging="360"/>
      </w:pPr>
      <w:rPr>
        <w:rFonts w:ascii="Courier New" w:eastAsia="Courier New" w:hAnsi="Courier New" w:cs="Courier New" w:hint="default"/>
      </w:rPr>
    </w:lvl>
    <w:lvl w:ilvl="8" w:tplc="E37ED478">
      <w:start w:val="1"/>
      <w:numFmt w:val="bullet"/>
      <w:lvlText w:val="§"/>
      <w:lvlJc w:val="left"/>
      <w:pPr>
        <w:ind w:left="6480" w:hanging="360"/>
      </w:pPr>
      <w:rPr>
        <w:rFonts w:ascii="Wingdings" w:eastAsia="Wingdings" w:hAnsi="Wingdings" w:cs="Wingdings" w:hint="default"/>
      </w:rPr>
    </w:lvl>
  </w:abstractNum>
  <w:abstractNum w:abstractNumId="1">
    <w:nsid w:val="35536E71"/>
    <w:multiLevelType w:val="hybridMultilevel"/>
    <w:tmpl w:val="445E41E0"/>
    <w:lvl w:ilvl="0" w:tplc="B726BA8A">
      <w:start w:val="1"/>
      <w:numFmt w:val="bullet"/>
      <w:lvlText w:val="-"/>
      <w:lvlJc w:val="left"/>
      <w:pPr>
        <w:ind w:left="720" w:hanging="360"/>
      </w:pPr>
      <w:rPr>
        <w:rFonts w:ascii="Garamond" w:eastAsia="Calibri" w:hAnsi="Garamond" w:cs="Calibri" w:hint="default"/>
      </w:rPr>
    </w:lvl>
    <w:lvl w:ilvl="1" w:tplc="EBEAF0FC">
      <w:start w:val="1"/>
      <w:numFmt w:val="bullet"/>
      <w:lvlText w:val="o"/>
      <w:lvlJc w:val="left"/>
      <w:pPr>
        <w:ind w:left="1440" w:hanging="360"/>
      </w:pPr>
      <w:rPr>
        <w:rFonts w:ascii="Courier New" w:hAnsi="Courier New" w:cs="Courier New" w:hint="default"/>
      </w:rPr>
    </w:lvl>
    <w:lvl w:ilvl="2" w:tplc="93F83CBE">
      <w:start w:val="1"/>
      <w:numFmt w:val="bullet"/>
      <w:lvlText w:val=""/>
      <w:lvlJc w:val="left"/>
      <w:pPr>
        <w:ind w:left="2160" w:hanging="360"/>
      </w:pPr>
      <w:rPr>
        <w:rFonts w:ascii="Wingdings" w:hAnsi="Wingdings" w:hint="default"/>
      </w:rPr>
    </w:lvl>
    <w:lvl w:ilvl="3" w:tplc="ACE0B044">
      <w:start w:val="1"/>
      <w:numFmt w:val="bullet"/>
      <w:lvlText w:val=""/>
      <w:lvlJc w:val="left"/>
      <w:pPr>
        <w:ind w:left="2880" w:hanging="360"/>
      </w:pPr>
      <w:rPr>
        <w:rFonts w:ascii="Symbol" w:hAnsi="Symbol" w:hint="default"/>
      </w:rPr>
    </w:lvl>
    <w:lvl w:ilvl="4" w:tplc="9C0640CA">
      <w:start w:val="1"/>
      <w:numFmt w:val="bullet"/>
      <w:lvlText w:val="o"/>
      <w:lvlJc w:val="left"/>
      <w:pPr>
        <w:ind w:left="3600" w:hanging="360"/>
      </w:pPr>
      <w:rPr>
        <w:rFonts w:ascii="Courier New" w:hAnsi="Courier New" w:cs="Courier New" w:hint="default"/>
      </w:rPr>
    </w:lvl>
    <w:lvl w:ilvl="5" w:tplc="18305CE2">
      <w:start w:val="1"/>
      <w:numFmt w:val="bullet"/>
      <w:lvlText w:val=""/>
      <w:lvlJc w:val="left"/>
      <w:pPr>
        <w:ind w:left="4320" w:hanging="360"/>
      </w:pPr>
      <w:rPr>
        <w:rFonts w:ascii="Wingdings" w:hAnsi="Wingdings" w:hint="default"/>
      </w:rPr>
    </w:lvl>
    <w:lvl w:ilvl="6" w:tplc="C8E2060E">
      <w:start w:val="1"/>
      <w:numFmt w:val="bullet"/>
      <w:lvlText w:val=""/>
      <w:lvlJc w:val="left"/>
      <w:pPr>
        <w:ind w:left="5040" w:hanging="360"/>
      </w:pPr>
      <w:rPr>
        <w:rFonts w:ascii="Symbol" w:hAnsi="Symbol" w:hint="default"/>
      </w:rPr>
    </w:lvl>
    <w:lvl w:ilvl="7" w:tplc="8816263C">
      <w:start w:val="1"/>
      <w:numFmt w:val="bullet"/>
      <w:lvlText w:val="o"/>
      <w:lvlJc w:val="left"/>
      <w:pPr>
        <w:ind w:left="5760" w:hanging="360"/>
      </w:pPr>
      <w:rPr>
        <w:rFonts w:ascii="Courier New" w:hAnsi="Courier New" w:cs="Courier New" w:hint="default"/>
      </w:rPr>
    </w:lvl>
    <w:lvl w:ilvl="8" w:tplc="1E667FFA">
      <w:start w:val="1"/>
      <w:numFmt w:val="bullet"/>
      <w:lvlText w:val=""/>
      <w:lvlJc w:val="left"/>
      <w:pPr>
        <w:ind w:left="6480" w:hanging="360"/>
      </w:pPr>
      <w:rPr>
        <w:rFonts w:ascii="Wingdings" w:hAnsi="Wingdings" w:hint="default"/>
      </w:rPr>
    </w:lvl>
  </w:abstractNum>
  <w:abstractNum w:abstractNumId="2">
    <w:nsid w:val="46A84D23"/>
    <w:multiLevelType w:val="hybridMultilevel"/>
    <w:tmpl w:val="1B865406"/>
    <w:lvl w:ilvl="0" w:tplc="BAC6C82A">
      <w:start w:val="1"/>
      <w:numFmt w:val="decimal"/>
      <w:lvlText w:val="%1."/>
      <w:lvlJc w:val="left"/>
      <w:pPr>
        <w:ind w:left="720" w:hanging="360"/>
      </w:pPr>
      <w:rPr>
        <w:rFonts w:hint="default"/>
      </w:rPr>
    </w:lvl>
    <w:lvl w:ilvl="1" w:tplc="927645A6">
      <w:start w:val="1"/>
      <w:numFmt w:val="lowerLetter"/>
      <w:lvlText w:val="%2."/>
      <w:lvlJc w:val="left"/>
      <w:pPr>
        <w:ind w:left="1440" w:hanging="360"/>
      </w:pPr>
    </w:lvl>
    <w:lvl w:ilvl="2" w:tplc="7BA25FBE">
      <w:start w:val="1"/>
      <w:numFmt w:val="lowerRoman"/>
      <w:lvlText w:val="%3."/>
      <w:lvlJc w:val="right"/>
      <w:pPr>
        <w:ind w:left="2160" w:hanging="180"/>
      </w:pPr>
    </w:lvl>
    <w:lvl w:ilvl="3" w:tplc="57E436A4">
      <w:start w:val="1"/>
      <w:numFmt w:val="decimal"/>
      <w:lvlText w:val="%4."/>
      <w:lvlJc w:val="left"/>
      <w:pPr>
        <w:ind w:left="2880" w:hanging="360"/>
      </w:pPr>
    </w:lvl>
    <w:lvl w:ilvl="4" w:tplc="943A01EE">
      <w:start w:val="1"/>
      <w:numFmt w:val="lowerLetter"/>
      <w:lvlText w:val="%5."/>
      <w:lvlJc w:val="left"/>
      <w:pPr>
        <w:ind w:left="3600" w:hanging="360"/>
      </w:pPr>
    </w:lvl>
    <w:lvl w:ilvl="5" w:tplc="66AC3B4E">
      <w:start w:val="1"/>
      <w:numFmt w:val="lowerRoman"/>
      <w:lvlText w:val="%6."/>
      <w:lvlJc w:val="right"/>
      <w:pPr>
        <w:ind w:left="4320" w:hanging="180"/>
      </w:pPr>
    </w:lvl>
    <w:lvl w:ilvl="6" w:tplc="81E49BFA">
      <w:start w:val="1"/>
      <w:numFmt w:val="decimal"/>
      <w:lvlText w:val="%7."/>
      <w:lvlJc w:val="left"/>
      <w:pPr>
        <w:ind w:left="5040" w:hanging="360"/>
      </w:pPr>
    </w:lvl>
    <w:lvl w:ilvl="7" w:tplc="40AEE70A">
      <w:start w:val="1"/>
      <w:numFmt w:val="lowerLetter"/>
      <w:lvlText w:val="%8."/>
      <w:lvlJc w:val="left"/>
      <w:pPr>
        <w:ind w:left="5760" w:hanging="360"/>
      </w:pPr>
    </w:lvl>
    <w:lvl w:ilvl="8" w:tplc="F88A524A">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A8A"/>
    <w:rsid w:val="00003F0B"/>
    <w:rsid w:val="00022874"/>
    <w:rsid w:val="0006654C"/>
    <w:rsid w:val="00074675"/>
    <w:rsid w:val="00082CDF"/>
    <w:rsid w:val="000832B4"/>
    <w:rsid w:val="000A3D39"/>
    <w:rsid w:val="000E574F"/>
    <w:rsid w:val="000F445A"/>
    <w:rsid w:val="001236AC"/>
    <w:rsid w:val="0014040B"/>
    <w:rsid w:val="00146051"/>
    <w:rsid w:val="00155FD3"/>
    <w:rsid w:val="001751A0"/>
    <w:rsid w:val="001877B9"/>
    <w:rsid w:val="00196593"/>
    <w:rsid w:val="001A0D27"/>
    <w:rsid w:val="001A6895"/>
    <w:rsid w:val="001C0EC4"/>
    <w:rsid w:val="00201555"/>
    <w:rsid w:val="00224E67"/>
    <w:rsid w:val="00241036"/>
    <w:rsid w:val="002A1217"/>
    <w:rsid w:val="002B1C30"/>
    <w:rsid w:val="002B5672"/>
    <w:rsid w:val="002C0407"/>
    <w:rsid w:val="002D5372"/>
    <w:rsid w:val="002E17A3"/>
    <w:rsid w:val="002F47EE"/>
    <w:rsid w:val="00320487"/>
    <w:rsid w:val="00322138"/>
    <w:rsid w:val="003464BD"/>
    <w:rsid w:val="00421470"/>
    <w:rsid w:val="00436139"/>
    <w:rsid w:val="0045180E"/>
    <w:rsid w:val="00475D06"/>
    <w:rsid w:val="00485AF2"/>
    <w:rsid w:val="00495A8E"/>
    <w:rsid w:val="004D14E5"/>
    <w:rsid w:val="004D1AE0"/>
    <w:rsid w:val="00547AB3"/>
    <w:rsid w:val="005536B8"/>
    <w:rsid w:val="00556048"/>
    <w:rsid w:val="00556556"/>
    <w:rsid w:val="00560690"/>
    <w:rsid w:val="005D7446"/>
    <w:rsid w:val="005E5B14"/>
    <w:rsid w:val="006015A0"/>
    <w:rsid w:val="0061741D"/>
    <w:rsid w:val="006246E8"/>
    <w:rsid w:val="00630D12"/>
    <w:rsid w:val="006359B8"/>
    <w:rsid w:val="0065568D"/>
    <w:rsid w:val="00662208"/>
    <w:rsid w:val="006656A4"/>
    <w:rsid w:val="00683C61"/>
    <w:rsid w:val="006B32C7"/>
    <w:rsid w:val="006D7A35"/>
    <w:rsid w:val="006F4F4D"/>
    <w:rsid w:val="006F5515"/>
    <w:rsid w:val="00732711"/>
    <w:rsid w:val="0075217E"/>
    <w:rsid w:val="007C563E"/>
    <w:rsid w:val="007D038F"/>
    <w:rsid w:val="007F0ED5"/>
    <w:rsid w:val="008073C7"/>
    <w:rsid w:val="00843A62"/>
    <w:rsid w:val="008503D0"/>
    <w:rsid w:val="00851328"/>
    <w:rsid w:val="008536BF"/>
    <w:rsid w:val="0088127B"/>
    <w:rsid w:val="008F1DA5"/>
    <w:rsid w:val="00994C83"/>
    <w:rsid w:val="009A00EE"/>
    <w:rsid w:val="009C21C0"/>
    <w:rsid w:val="009F3FD1"/>
    <w:rsid w:val="009F64F6"/>
    <w:rsid w:val="00A0121E"/>
    <w:rsid w:val="00A414AF"/>
    <w:rsid w:val="00A57092"/>
    <w:rsid w:val="00A87491"/>
    <w:rsid w:val="00AC3EAB"/>
    <w:rsid w:val="00B35138"/>
    <w:rsid w:val="00B9225A"/>
    <w:rsid w:val="00BC3F8E"/>
    <w:rsid w:val="00BE3A8A"/>
    <w:rsid w:val="00BE51E4"/>
    <w:rsid w:val="00BE5D90"/>
    <w:rsid w:val="00C02E77"/>
    <w:rsid w:val="00C07EFA"/>
    <w:rsid w:val="00C20FE7"/>
    <w:rsid w:val="00C4303E"/>
    <w:rsid w:val="00C447EC"/>
    <w:rsid w:val="00C57D0E"/>
    <w:rsid w:val="00CA3D82"/>
    <w:rsid w:val="00CB4B77"/>
    <w:rsid w:val="00CB74AB"/>
    <w:rsid w:val="00D052A4"/>
    <w:rsid w:val="00D17B5A"/>
    <w:rsid w:val="00D2195D"/>
    <w:rsid w:val="00D415A7"/>
    <w:rsid w:val="00D73FF5"/>
    <w:rsid w:val="00D7790F"/>
    <w:rsid w:val="00DB0D19"/>
    <w:rsid w:val="00DD0673"/>
    <w:rsid w:val="00E33AA2"/>
    <w:rsid w:val="00E35378"/>
    <w:rsid w:val="00EA087E"/>
    <w:rsid w:val="00EA5EB9"/>
    <w:rsid w:val="00EF00BE"/>
    <w:rsid w:val="00F04761"/>
    <w:rsid w:val="00F3713D"/>
    <w:rsid w:val="00F4626B"/>
    <w:rsid w:val="00F96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Palatino Linotype" w:hAnsi="Palatino Linotype"/>
      <w:sz w:val="24"/>
    </w:rPr>
  </w:style>
  <w:style w:type="paragraph" w:styleId="berschrift1">
    <w:name w:val="heading 1"/>
    <w:basedOn w:val="Standard"/>
    <w:next w:val="Standard"/>
    <w:link w:val="berschrift1Zchn"/>
    <w:uiPriority w:val="9"/>
    <w:qFormat/>
    <w:pPr>
      <w:keepNext/>
      <w:keepLines/>
      <w:spacing w:before="240" w:after="0" w:line="360" w:lineRule="auto"/>
      <w:outlineLvl w:val="0"/>
    </w:pPr>
    <w:rPr>
      <w:rFonts w:eastAsia="Times New Roman" w:cs="Calibri Light"/>
      <w:sz w:val="36"/>
      <w:szCs w:val="32"/>
      <w:u w:val="single"/>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eastAsia="Calibri Light" w:cs="Calibri Light"/>
      <w:sz w:val="28"/>
      <w:szCs w:val="26"/>
      <w:u w:val="single"/>
    </w:rPr>
  </w:style>
  <w:style w:type="paragraph" w:styleId="berschrift3">
    <w:name w:val="heading 3"/>
    <w:basedOn w:val="Standard"/>
    <w:next w:val="Standard"/>
    <w:link w:val="berschrift3Zchn"/>
    <w:uiPriority w:val="9"/>
    <w:semiHidden/>
    <w:unhideWhenUsed/>
    <w:qFormat/>
    <w:pPr>
      <w:keepNext/>
      <w:keepLines/>
      <w:spacing w:before="200" w:after="0"/>
      <w:outlineLvl w:val="2"/>
    </w:pPr>
    <w:rPr>
      <w:rFonts w:ascii="Calibri Light" w:eastAsia="Calibri Light" w:hAnsi="Calibri Light" w:cs="Calibri Light"/>
      <w:b/>
      <w:bCs/>
      <w:color w:val="4F81BD" w:themeColor="accent1"/>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uiPriority w:val="99"/>
    <w:unhideWhenUsed/>
    <w:pPr>
      <w:spacing w:after="0"/>
    </w:p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Cs w:val="24"/>
    </w:rPr>
  </w:style>
  <w:style w:type="character" w:customStyle="1" w:styleId="UntertitelZchn">
    <w:name w:val="Untertitel Zchn"/>
    <w:basedOn w:val="Absatz-Standardschriftart"/>
    <w:link w:val="Untertitel"/>
    <w:uiPriority w:val="11"/>
    <w:rPr>
      <w:sz w:val="24"/>
      <w:szCs w:val="24"/>
    </w:rPr>
  </w:style>
  <w:style w:type="character" w:customStyle="1" w:styleId="QuoteChar">
    <w:name w:val="Quote Char"/>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PlainTab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GridTable1Light">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5Dark">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GridTable6Colorful">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ListTab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5Dark">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ListTable6Colorful">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2">
    <w:name w:val="toc 2"/>
    <w:basedOn w:val="Standard"/>
    <w:next w:val="Standard"/>
    <w:uiPriority w:val="39"/>
    <w:unhideWhenUsed/>
    <w:pPr>
      <w:spacing w:after="57"/>
      <w:ind w:left="283"/>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KeinLeerraum">
    <w:name w:val="No Spacing"/>
    <w:link w:val="KeinLeerraumZchn"/>
    <w:uiPriority w:val="1"/>
    <w:qFormat/>
    <w:pPr>
      <w:spacing w:after="120" w:line="240" w:lineRule="auto"/>
      <w:contextualSpacing/>
    </w:pPr>
    <w:rPr>
      <w:rFonts w:ascii="Palatino Linotype" w:hAnsi="Palatino Linotype"/>
      <w:sz w:val="20"/>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KeinLeerraumZchn">
    <w:name w:val="Kein Leerraum Zchn"/>
    <w:basedOn w:val="Absatz-Standardschriftart"/>
    <w:link w:val="KeinLeerraum"/>
    <w:uiPriority w:val="1"/>
    <w:rPr>
      <w:rFonts w:ascii="Palatino Linotype" w:hAnsi="Palatino Linotype"/>
      <w:sz w:val="20"/>
    </w:rPr>
  </w:style>
  <w:style w:type="paragraph" w:styleId="Aufzhlungszeichen">
    <w:name w:val="List Bullet"/>
    <w:basedOn w:val="Standard"/>
    <w:uiPriority w:val="99"/>
    <w:unhideWhenUsed/>
    <w:pPr>
      <w:numPr>
        <w:numId w:val="2"/>
      </w:numPr>
      <w:contextualSpacing/>
    </w:pPr>
  </w:style>
  <w:style w:type="table" w:customStyle="1" w:styleId="Tabellenraster1">
    <w:name w:val="Tabellenraster1"/>
    <w:basedOn w:val="NormaleTabelle"/>
    <w:next w:val="Tabellenraster"/>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1Zchn">
    <w:name w:val="Überschrift 1 Zchn"/>
    <w:link w:val="berschrift1"/>
    <w:uiPriority w:val="9"/>
    <w:rPr>
      <w:sz w:val="32"/>
      <w:szCs w:val="32"/>
    </w:rPr>
  </w:style>
  <w:style w:type="paragraph" w:styleId="Inhaltsverzeichnisberschrift">
    <w:name w:val="TOC Heading"/>
    <w:basedOn w:val="berschrift1"/>
    <w:next w:val="Standard"/>
    <w:uiPriority w:val="39"/>
    <w:unhideWhenUsed/>
    <w:qFormat/>
    <w:pPr>
      <w:outlineLvl w:val="9"/>
    </w:pPr>
    <w:rPr>
      <w:lang w:eastAsia="de-DE"/>
    </w:rPr>
  </w:style>
  <w:style w:type="paragraph" w:styleId="Verzeichnis3">
    <w:name w:val="toc 3"/>
    <w:basedOn w:val="Standard"/>
    <w:next w:val="Standard"/>
    <w:uiPriority w:val="39"/>
    <w:unhideWhenUsed/>
    <w:pPr>
      <w:spacing w:after="100"/>
      <w:ind w:left="440"/>
    </w:pPr>
  </w:style>
  <w:style w:type="character" w:styleId="Hyperlink">
    <w:name w:val="Hyperlink"/>
    <w:basedOn w:val="Absatz-Standardschriftart"/>
    <w:uiPriority w:val="99"/>
    <w:unhideWhenUsed/>
    <w:rPr>
      <w:color w:val="0000FF" w:themeColor="hyperlink"/>
      <w:u w:val="single"/>
    </w:rPr>
  </w:style>
  <w:style w:type="character" w:customStyle="1" w:styleId="berschrift2Zchn">
    <w:name w:val="Überschrift 2 Zchn"/>
    <w:basedOn w:val="Absatz-Standardschriftart"/>
    <w:link w:val="berschrift2"/>
    <w:uiPriority w:val="9"/>
    <w:semiHidden/>
    <w:rPr>
      <w:rFonts w:ascii="Palatino Linotype" w:eastAsia="Calibri Light" w:hAnsi="Palatino Linotype" w:cs="Calibri Light"/>
      <w:sz w:val="28"/>
      <w:szCs w:val="26"/>
      <w:u w:val="single"/>
    </w:rPr>
  </w:style>
  <w:style w:type="paragraph" w:styleId="Zitat">
    <w:name w:val="Quote"/>
    <w:aliases w:val="Text"/>
    <w:basedOn w:val="KeinLeerraum"/>
    <w:next w:val="Standard"/>
    <w:link w:val="ZitatZchn"/>
    <w:uiPriority w:val="29"/>
    <w:qFormat/>
    <w:pPr>
      <w:spacing w:after="0" w:line="480" w:lineRule="atLeast"/>
      <w:jc w:val="both"/>
    </w:pPr>
    <w:rPr>
      <w:iCs/>
      <w:sz w:val="22"/>
    </w:rPr>
  </w:style>
  <w:style w:type="character" w:customStyle="1" w:styleId="ZitatZchn">
    <w:name w:val="Zitat Zchn"/>
    <w:aliases w:val="Text Zchn"/>
    <w:basedOn w:val="Absatz-Standardschriftart"/>
    <w:link w:val="Zitat"/>
    <w:uiPriority w:val="29"/>
    <w:rPr>
      <w:rFonts w:ascii="Palatino Linotype" w:hAnsi="Palatino Linotype"/>
      <w:iCs/>
    </w:rPr>
  </w:style>
  <w:style w:type="paragraph" w:customStyle="1" w:styleId="Vokabeln">
    <w:name w:val="Vokabeln"/>
    <w:basedOn w:val="KeinLeerraum"/>
    <w:qFormat/>
    <w:pPr>
      <w:framePr w:hSpace="141" w:wrap="around" w:vAnchor="text" w:hAnchor="margin" w:x="-142" w:y="113"/>
      <w:spacing w:after="0" w:line="240" w:lineRule="exact"/>
      <w:contextualSpacing w:val="0"/>
    </w:pPr>
    <w:rPr>
      <w:rFonts w:cs="Times New Roman"/>
      <w:sz w:val="16"/>
      <w:szCs w:val="20"/>
    </w:rPr>
  </w:style>
  <w:style w:type="character" w:styleId="Buchtitel">
    <w:name w:val="Book Title"/>
    <w:basedOn w:val="Absatz-Standardschriftart"/>
    <w:uiPriority w:val="33"/>
    <w:qFormat/>
    <w:rPr>
      <w:rFonts w:ascii="Palatino Linotype" w:hAnsi="Palatino Linotype"/>
      <w:b/>
      <w:bCs/>
      <w:i w:val="0"/>
      <w:iCs/>
      <w:spacing w:val="5"/>
      <w:sz w:val="36"/>
    </w:rPr>
  </w:style>
  <w:style w:type="character" w:customStyle="1" w:styleId="berschrift3Zchn">
    <w:name w:val="Überschrift 3 Zchn"/>
    <w:basedOn w:val="Absatz-Standardschriftart"/>
    <w:link w:val="berschrift3"/>
    <w:uiPriority w:val="9"/>
    <w:semiHidden/>
    <w:rPr>
      <w:rFonts w:ascii="Calibri Light" w:eastAsia="Calibri Light" w:hAnsi="Calibri Light" w:cs="Calibri Light"/>
      <w:b/>
      <w:bCs/>
      <w:color w:val="4F81BD" w:themeColor="accent1"/>
      <w:sz w:val="24"/>
    </w:rPr>
  </w:style>
  <w:style w:type="paragraph" w:styleId="Funotentext">
    <w:name w:val="footnote text"/>
    <w:basedOn w:val="Standard"/>
    <w:link w:val="FunotentextZchn"/>
    <w:uiPriority w:val="99"/>
    <w:semiHidden/>
    <w:unhideWhenUsed/>
    <w:pPr>
      <w:spacing w:after="0" w:line="240" w:lineRule="auto"/>
      <w:jc w:val="both"/>
    </w:pPr>
    <w:rPr>
      <w:sz w:val="20"/>
      <w:szCs w:val="20"/>
    </w:rPr>
  </w:style>
  <w:style w:type="character" w:customStyle="1" w:styleId="FunotentextZchn">
    <w:name w:val="Fußnotentext Zchn"/>
    <w:basedOn w:val="Absatz-Standardschriftart"/>
    <w:link w:val="Funotentext"/>
    <w:uiPriority w:val="99"/>
    <w:semiHidden/>
    <w:rPr>
      <w:rFonts w:ascii="Palatino Linotype" w:hAnsi="Palatino Linotype"/>
      <w:sz w:val="20"/>
      <w:szCs w:val="20"/>
    </w:rPr>
  </w:style>
  <w:style w:type="character" w:styleId="Funotenzeichen">
    <w:name w:val="footnote reference"/>
    <w:basedOn w:val="Absatz-Standardschriftart"/>
    <w:uiPriority w:val="99"/>
    <w:semiHidden/>
    <w:unhideWhenUsed/>
    <w:rPr>
      <w:vertAlign w:val="superscript"/>
    </w:rPr>
  </w:style>
  <w:style w:type="paragraph" w:customStyle="1" w:styleId="Funotentext1">
    <w:name w:val="Fußnotentext1"/>
    <w:basedOn w:val="Standard"/>
    <w:next w:val="Funotentext"/>
    <w:uiPriority w:val="99"/>
    <w:semiHidden/>
    <w:unhideWhenUsed/>
    <w:pPr>
      <w:spacing w:after="0" w:line="240" w:lineRule="auto"/>
      <w:jc w:val="both"/>
    </w:pPr>
    <w:rPr>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Palatino Linotype" w:hAnsi="Palatino Linotype"/>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Palatino Linotype" w:hAnsi="Palatino Linotype"/>
      <w:b/>
      <w:bCs/>
      <w:sz w:val="20"/>
      <w:szCs w:val="20"/>
    </w:rPr>
  </w:style>
  <w:style w:type="paragraph" w:styleId="Verzeichnis1">
    <w:name w:val="toc 1"/>
    <w:basedOn w:val="Standard"/>
    <w:next w:val="Standard"/>
    <w:uiPriority w:val="39"/>
    <w:unhideWhenUsed/>
    <w:pPr>
      <w:tabs>
        <w:tab w:val="right" w:leader="dot" w:pos="13994"/>
      </w:tabs>
      <w:spacing w:after="100" w:line="276" w:lineRule="auto"/>
    </w:pPr>
    <w:rPr>
      <w:rFonts w:eastAsia="Times New Roman"/>
    </w:rPr>
  </w:style>
  <w:style w:type="paragraph" w:styleId="berarbeitung">
    <w:name w:val="Revision"/>
    <w:hidden/>
    <w:uiPriority w:val="99"/>
    <w:semiHidden/>
    <w:pPr>
      <w:spacing w:after="0" w:line="240" w:lineRule="auto"/>
    </w:pPr>
    <w:rPr>
      <w:rFonts w:ascii="Palatino Linotype" w:hAnsi="Palatino Linotype"/>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Palatino Linotype" w:hAnsi="Palatino Linotype"/>
      <w:sz w:val="24"/>
    </w:rPr>
  </w:style>
  <w:style w:type="paragraph" w:styleId="berschrift1">
    <w:name w:val="heading 1"/>
    <w:basedOn w:val="Standard"/>
    <w:next w:val="Standard"/>
    <w:link w:val="berschrift1Zchn"/>
    <w:uiPriority w:val="9"/>
    <w:qFormat/>
    <w:pPr>
      <w:keepNext/>
      <w:keepLines/>
      <w:spacing w:before="240" w:after="0" w:line="360" w:lineRule="auto"/>
      <w:outlineLvl w:val="0"/>
    </w:pPr>
    <w:rPr>
      <w:rFonts w:eastAsia="Times New Roman" w:cs="Calibri Light"/>
      <w:sz w:val="36"/>
      <w:szCs w:val="32"/>
      <w:u w:val="single"/>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eastAsia="Calibri Light" w:cs="Calibri Light"/>
      <w:sz w:val="28"/>
      <w:szCs w:val="26"/>
      <w:u w:val="single"/>
    </w:rPr>
  </w:style>
  <w:style w:type="paragraph" w:styleId="berschrift3">
    <w:name w:val="heading 3"/>
    <w:basedOn w:val="Standard"/>
    <w:next w:val="Standard"/>
    <w:link w:val="berschrift3Zchn"/>
    <w:uiPriority w:val="9"/>
    <w:semiHidden/>
    <w:unhideWhenUsed/>
    <w:qFormat/>
    <w:pPr>
      <w:keepNext/>
      <w:keepLines/>
      <w:spacing w:before="200" w:after="0"/>
      <w:outlineLvl w:val="2"/>
    </w:pPr>
    <w:rPr>
      <w:rFonts w:ascii="Calibri Light" w:eastAsia="Calibri Light" w:hAnsi="Calibri Light" w:cs="Calibri Light"/>
      <w:b/>
      <w:bCs/>
      <w:color w:val="4F81BD" w:themeColor="accent1"/>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uiPriority w:val="99"/>
    <w:unhideWhenUsed/>
    <w:pPr>
      <w:spacing w:after="0"/>
    </w:p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Cs w:val="24"/>
    </w:rPr>
  </w:style>
  <w:style w:type="character" w:customStyle="1" w:styleId="UntertitelZchn">
    <w:name w:val="Untertitel Zchn"/>
    <w:basedOn w:val="Absatz-Standardschriftart"/>
    <w:link w:val="Untertitel"/>
    <w:uiPriority w:val="11"/>
    <w:rPr>
      <w:sz w:val="24"/>
      <w:szCs w:val="24"/>
    </w:rPr>
  </w:style>
  <w:style w:type="character" w:customStyle="1" w:styleId="QuoteChar">
    <w:name w:val="Quote Char"/>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PlainTab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GridTable1Light">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5Dark">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GridTable6Colorful">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ListTab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5Dark">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ListTable6Colorful">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2">
    <w:name w:val="toc 2"/>
    <w:basedOn w:val="Standard"/>
    <w:next w:val="Standard"/>
    <w:uiPriority w:val="39"/>
    <w:unhideWhenUsed/>
    <w:pPr>
      <w:spacing w:after="57"/>
      <w:ind w:left="283"/>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KeinLeerraum">
    <w:name w:val="No Spacing"/>
    <w:link w:val="KeinLeerraumZchn"/>
    <w:uiPriority w:val="1"/>
    <w:qFormat/>
    <w:pPr>
      <w:spacing w:after="120" w:line="240" w:lineRule="auto"/>
      <w:contextualSpacing/>
    </w:pPr>
    <w:rPr>
      <w:rFonts w:ascii="Palatino Linotype" w:hAnsi="Palatino Linotype"/>
      <w:sz w:val="20"/>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KeinLeerraumZchn">
    <w:name w:val="Kein Leerraum Zchn"/>
    <w:basedOn w:val="Absatz-Standardschriftart"/>
    <w:link w:val="KeinLeerraum"/>
    <w:uiPriority w:val="1"/>
    <w:rPr>
      <w:rFonts w:ascii="Palatino Linotype" w:hAnsi="Palatino Linotype"/>
      <w:sz w:val="20"/>
    </w:rPr>
  </w:style>
  <w:style w:type="paragraph" w:styleId="Aufzhlungszeichen">
    <w:name w:val="List Bullet"/>
    <w:basedOn w:val="Standard"/>
    <w:uiPriority w:val="99"/>
    <w:unhideWhenUsed/>
    <w:pPr>
      <w:numPr>
        <w:numId w:val="2"/>
      </w:numPr>
      <w:contextualSpacing/>
    </w:pPr>
  </w:style>
  <w:style w:type="table" w:customStyle="1" w:styleId="Tabellenraster1">
    <w:name w:val="Tabellenraster1"/>
    <w:basedOn w:val="NormaleTabelle"/>
    <w:next w:val="Tabellenraster"/>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1Zchn">
    <w:name w:val="Überschrift 1 Zchn"/>
    <w:link w:val="berschrift1"/>
    <w:uiPriority w:val="9"/>
    <w:rPr>
      <w:sz w:val="32"/>
      <w:szCs w:val="32"/>
    </w:rPr>
  </w:style>
  <w:style w:type="paragraph" w:styleId="Inhaltsverzeichnisberschrift">
    <w:name w:val="TOC Heading"/>
    <w:basedOn w:val="berschrift1"/>
    <w:next w:val="Standard"/>
    <w:uiPriority w:val="39"/>
    <w:unhideWhenUsed/>
    <w:qFormat/>
    <w:pPr>
      <w:outlineLvl w:val="9"/>
    </w:pPr>
    <w:rPr>
      <w:lang w:eastAsia="de-DE"/>
    </w:rPr>
  </w:style>
  <w:style w:type="paragraph" w:styleId="Verzeichnis3">
    <w:name w:val="toc 3"/>
    <w:basedOn w:val="Standard"/>
    <w:next w:val="Standard"/>
    <w:uiPriority w:val="39"/>
    <w:unhideWhenUsed/>
    <w:pPr>
      <w:spacing w:after="100"/>
      <w:ind w:left="440"/>
    </w:pPr>
  </w:style>
  <w:style w:type="character" w:styleId="Hyperlink">
    <w:name w:val="Hyperlink"/>
    <w:basedOn w:val="Absatz-Standardschriftart"/>
    <w:uiPriority w:val="99"/>
    <w:unhideWhenUsed/>
    <w:rPr>
      <w:color w:val="0000FF" w:themeColor="hyperlink"/>
      <w:u w:val="single"/>
    </w:rPr>
  </w:style>
  <w:style w:type="character" w:customStyle="1" w:styleId="berschrift2Zchn">
    <w:name w:val="Überschrift 2 Zchn"/>
    <w:basedOn w:val="Absatz-Standardschriftart"/>
    <w:link w:val="berschrift2"/>
    <w:uiPriority w:val="9"/>
    <w:semiHidden/>
    <w:rPr>
      <w:rFonts w:ascii="Palatino Linotype" w:eastAsia="Calibri Light" w:hAnsi="Palatino Linotype" w:cs="Calibri Light"/>
      <w:sz w:val="28"/>
      <w:szCs w:val="26"/>
      <w:u w:val="single"/>
    </w:rPr>
  </w:style>
  <w:style w:type="paragraph" w:styleId="Zitat">
    <w:name w:val="Quote"/>
    <w:aliases w:val="Text"/>
    <w:basedOn w:val="KeinLeerraum"/>
    <w:next w:val="Standard"/>
    <w:link w:val="ZitatZchn"/>
    <w:uiPriority w:val="29"/>
    <w:qFormat/>
    <w:pPr>
      <w:spacing w:after="0" w:line="480" w:lineRule="atLeast"/>
      <w:jc w:val="both"/>
    </w:pPr>
    <w:rPr>
      <w:iCs/>
      <w:sz w:val="22"/>
    </w:rPr>
  </w:style>
  <w:style w:type="character" w:customStyle="1" w:styleId="ZitatZchn">
    <w:name w:val="Zitat Zchn"/>
    <w:aliases w:val="Text Zchn"/>
    <w:basedOn w:val="Absatz-Standardschriftart"/>
    <w:link w:val="Zitat"/>
    <w:uiPriority w:val="29"/>
    <w:rPr>
      <w:rFonts w:ascii="Palatino Linotype" w:hAnsi="Palatino Linotype"/>
      <w:iCs/>
    </w:rPr>
  </w:style>
  <w:style w:type="paragraph" w:customStyle="1" w:styleId="Vokabeln">
    <w:name w:val="Vokabeln"/>
    <w:basedOn w:val="KeinLeerraum"/>
    <w:qFormat/>
    <w:pPr>
      <w:framePr w:hSpace="141" w:wrap="around" w:vAnchor="text" w:hAnchor="margin" w:x="-142" w:y="113"/>
      <w:spacing w:after="0" w:line="240" w:lineRule="exact"/>
      <w:contextualSpacing w:val="0"/>
    </w:pPr>
    <w:rPr>
      <w:rFonts w:cs="Times New Roman"/>
      <w:sz w:val="16"/>
      <w:szCs w:val="20"/>
    </w:rPr>
  </w:style>
  <w:style w:type="character" w:styleId="Buchtitel">
    <w:name w:val="Book Title"/>
    <w:basedOn w:val="Absatz-Standardschriftart"/>
    <w:uiPriority w:val="33"/>
    <w:qFormat/>
    <w:rPr>
      <w:rFonts w:ascii="Palatino Linotype" w:hAnsi="Palatino Linotype"/>
      <w:b/>
      <w:bCs/>
      <w:i w:val="0"/>
      <w:iCs/>
      <w:spacing w:val="5"/>
      <w:sz w:val="36"/>
    </w:rPr>
  </w:style>
  <w:style w:type="character" w:customStyle="1" w:styleId="berschrift3Zchn">
    <w:name w:val="Überschrift 3 Zchn"/>
    <w:basedOn w:val="Absatz-Standardschriftart"/>
    <w:link w:val="berschrift3"/>
    <w:uiPriority w:val="9"/>
    <w:semiHidden/>
    <w:rPr>
      <w:rFonts w:ascii="Calibri Light" w:eastAsia="Calibri Light" w:hAnsi="Calibri Light" w:cs="Calibri Light"/>
      <w:b/>
      <w:bCs/>
      <w:color w:val="4F81BD" w:themeColor="accent1"/>
      <w:sz w:val="24"/>
    </w:rPr>
  </w:style>
  <w:style w:type="paragraph" w:styleId="Funotentext">
    <w:name w:val="footnote text"/>
    <w:basedOn w:val="Standard"/>
    <w:link w:val="FunotentextZchn"/>
    <w:uiPriority w:val="99"/>
    <w:semiHidden/>
    <w:unhideWhenUsed/>
    <w:pPr>
      <w:spacing w:after="0" w:line="240" w:lineRule="auto"/>
      <w:jc w:val="both"/>
    </w:pPr>
    <w:rPr>
      <w:sz w:val="20"/>
      <w:szCs w:val="20"/>
    </w:rPr>
  </w:style>
  <w:style w:type="character" w:customStyle="1" w:styleId="FunotentextZchn">
    <w:name w:val="Fußnotentext Zchn"/>
    <w:basedOn w:val="Absatz-Standardschriftart"/>
    <w:link w:val="Funotentext"/>
    <w:uiPriority w:val="99"/>
    <w:semiHidden/>
    <w:rPr>
      <w:rFonts w:ascii="Palatino Linotype" w:hAnsi="Palatino Linotype"/>
      <w:sz w:val="20"/>
      <w:szCs w:val="20"/>
    </w:rPr>
  </w:style>
  <w:style w:type="character" w:styleId="Funotenzeichen">
    <w:name w:val="footnote reference"/>
    <w:basedOn w:val="Absatz-Standardschriftart"/>
    <w:uiPriority w:val="99"/>
    <w:semiHidden/>
    <w:unhideWhenUsed/>
    <w:rPr>
      <w:vertAlign w:val="superscript"/>
    </w:rPr>
  </w:style>
  <w:style w:type="paragraph" w:customStyle="1" w:styleId="Funotentext1">
    <w:name w:val="Fußnotentext1"/>
    <w:basedOn w:val="Standard"/>
    <w:next w:val="Funotentext"/>
    <w:uiPriority w:val="99"/>
    <w:semiHidden/>
    <w:unhideWhenUsed/>
    <w:pPr>
      <w:spacing w:after="0" w:line="240" w:lineRule="auto"/>
      <w:jc w:val="both"/>
    </w:pPr>
    <w:rPr>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Palatino Linotype" w:hAnsi="Palatino Linotype"/>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Palatino Linotype" w:hAnsi="Palatino Linotype"/>
      <w:b/>
      <w:bCs/>
      <w:sz w:val="20"/>
      <w:szCs w:val="20"/>
    </w:rPr>
  </w:style>
  <w:style w:type="paragraph" w:styleId="Verzeichnis1">
    <w:name w:val="toc 1"/>
    <w:basedOn w:val="Standard"/>
    <w:next w:val="Standard"/>
    <w:uiPriority w:val="39"/>
    <w:unhideWhenUsed/>
    <w:pPr>
      <w:tabs>
        <w:tab w:val="right" w:leader="dot" w:pos="13994"/>
      </w:tabs>
      <w:spacing w:after="100" w:line="276" w:lineRule="auto"/>
    </w:pPr>
    <w:rPr>
      <w:rFonts w:eastAsia="Times New Roman"/>
    </w:rPr>
  </w:style>
  <w:style w:type="paragraph" w:styleId="berarbeitung">
    <w:name w:val="Revision"/>
    <w:hidden/>
    <w:uiPriority w:val="99"/>
    <w:semiHidden/>
    <w:pPr>
      <w:spacing w:after="0" w:line="240" w:lineRule="auto"/>
    </w:pPr>
    <w:rPr>
      <w:rFonts w:ascii="Palatino Linotype" w:hAnsi="Palatino Linotyp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2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5D63BD57-A600-4FD6-ACCE-0504DF9B3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1168</Words>
  <Characters>7364</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Uni Goettingen</Company>
  <LinksUpToDate>false</LinksUpToDate>
  <CharactersWithSpaces>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Brinkmann, Clemens Cornelius</dc:creator>
  <cp:lastModifiedBy>Schulz</cp:lastModifiedBy>
  <cp:revision>7</cp:revision>
  <cp:lastPrinted>2021-07-25T00:33:00Z</cp:lastPrinted>
  <dcterms:created xsi:type="dcterms:W3CDTF">2021-07-25T00:28:00Z</dcterms:created>
  <dcterms:modified xsi:type="dcterms:W3CDTF">2022-04-15T17:57:00Z</dcterms:modified>
</cp:coreProperties>
</file>