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95" w:rsidRPr="004D3795" w:rsidRDefault="005D5980" w:rsidP="004D3795">
      <w:pPr>
        <w:pStyle w:val="berschrift1"/>
        <w:rPr>
          <w:rFonts w:eastAsia="Times New Roman"/>
        </w:rPr>
      </w:pPr>
      <w:r>
        <w:rPr>
          <w:rFonts w:eastAsia="Times New Roman"/>
        </w:rPr>
        <w:t xml:space="preserve">Francesco Petrarca: </w:t>
      </w:r>
      <w:proofErr w:type="spellStart"/>
      <w:r w:rsidRPr="005D5980">
        <w:rPr>
          <w:rFonts w:eastAsia="Times New Roman"/>
        </w:rPr>
        <w:t>Rerum</w:t>
      </w:r>
      <w:proofErr w:type="spellEnd"/>
      <w:r w:rsidRPr="005D5980">
        <w:rPr>
          <w:rFonts w:eastAsia="Times New Roman"/>
        </w:rPr>
        <w:t xml:space="preserve"> </w:t>
      </w:r>
      <w:proofErr w:type="spellStart"/>
      <w:r w:rsidRPr="005D5980">
        <w:rPr>
          <w:rFonts w:eastAsia="Times New Roman"/>
        </w:rPr>
        <w:t>memorandarum</w:t>
      </w:r>
      <w:proofErr w:type="spellEnd"/>
      <w:r w:rsidRPr="005D5980">
        <w:rPr>
          <w:rFonts w:eastAsia="Times New Roman"/>
        </w:rPr>
        <w:t xml:space="preserve"> </w:t>
      </w:r>
      <w:proofErr w:type="spellStart"/>
      <w:r w:rsidRPr="005D5980">
        <w:rPr>
          <w:rFonts w:eastAsia="Times New Roman"/>
        </w:rPr>
        <w:t>libri</w:t>
      </w:r>
      <w:proofErr w:type="spellEnd"/>
    </w:p>
    <w:p w:rsidR="009E3566" w:rsidRPr="009E3566" w:rsidRDefault="009E3566" w:rsidP="009E3566">
      <w:pPr>
        <w:spacing w:after="0" w:line="240" w:lineRule="auto"/>
        <w:rPr>
          <w:sz w:val="20"/>
          <w:szCs w:val="24"/>
        </w:rPr>
      </w:pPr>
    </w:p>
    <w:p w:rsidR="005D5980" w:rsidRPr="005D5980" w:rsidRDefault="005D5980" w:rsidP="005D5980">
      <w:pPr>
        <w:spacing w:after="0" w:line="480" w:lineRule="atLeast"/>
        <w:jc w:val="both"/>
        <w:rPr>
          <w:rFonts w:eastAsia="Calibri" w:cs="Calibri"/>
          <w:sz w:val="22"/>
        </w:rPr>
      </w:pPr>
      <w:r w:rsidRPr="005D5980">
        <w:rPr>
          <w:rFonts w:eastAsia="Calibri" w:cs="Calibri"/>
          <w:b/>
          <w:sz w:val="22"/>
        </w:rPr>
        <w:t>Autor</w:t>
      </w:r>
      <w:r w:rsidRPr="005D5980">
        <w:rPr>
          <w:rFonts w:eastAsia="Calibri" w:cs="Calibri"/>
          <w:sz w:val="22"/>
          <w:vertAlign w:val="superscript"/>
        </w:rPr>
        <w:footnoteReference w:id="1"/>
      </w:r>
    </w:p>
    <w:p w:rsidR="009E3566" w:rsidRDefault="005D5980" w:rsidP="005D5980">
      <w:pPr>
        <w:spacing w:after="0" w:line="480" w:lineRule="atLeast"/>
        <w:jc w:val="both"/>
        <w:rPr>
          <w:rFonts w:eastAsia="Calibri" w:cs="Calibri"/>
          <w:sz w:val="22"/>
        </w:rPr>
      </w:pPr>
      <w:r w:rsidRPr="005D5980">
        <w:rPr>
          <w:rFonts w:eastAsia="Calibri" w:cs="Calibri"/>
          <w:sz w:val="22"/>
        </w:rPr>
        <w:t xml:space="preserve">Francesco Petrarca (1304–1374) war ein italienischer Dichter und Gelehrter und gilt als einer der Begründer des Humanismus. Petrarca, der aus einer Florentiner Familie stammte, wurde 1304 in Arezzo geboren und starb 1374 in </w:t>
      </w:r>
      <w:proofErr w:type="spellStart"/>
      <w:r w:rsidRPr="005D5980">
        <w:rPr>
          <w:rFonts w:eastAsia="Calibri" w:cs="Calibri"/>
          <w:sz w:val="22"/>
        </w:rPr>
        <w:t>Arquà</w:t>
      </w:r>
      <w:proofErr w:type="spellEnd"/>
      <w:r w:rsidRPr="005D5980">
        <w:rPr>
          <w:rFonts w:eastAsia="Calibri" w:cs="Calibri"/>
          <w:sz w:val="22"/>
        </w:rPr>
        <w:t>, südwestlich von Padua. Er studierte die Rechte in Montpellier und Bologna. Nach dem Tod seines Vaters im Jahre 1326 brach er sein Studium ab, ging nach Avignon</w:t>
      </w:r>
      <w:r w:rsidR="00FF4287">
        <w:rPr>
          <w:rFonts w:eastAsia="Calibri" w:cs="Calibri"/>
          <w:sz w:val="22"/>
        </w:rPr>
        <w:t xml:space="preserve"> in Frankreich</w:t>
      </w:r>
      <w:r w:rsidRPr="005D5980">
        <w:rPr>
          <w:rFonts w:eastAsia="Calibri" w:cs="Calibri"/>
          <w:sz w:val="22"/>
        </w:rPr>
        <w:t>, wo sich d</w:t>
      </w:r>
      <w:r w:rsidRPr="005D5980">
        <w:rPr>
          <w:rFonts w:eastAsia="Calibri" w:cs="Calibri"/>
          <w:sz w:val="22"/>
        </w:rPr>
        <w:t>a</w:t>
      </w:r>
      <w:r w:rsidRPr="005D5980">
        <w:rPr>
          <w:rFonts w:eastAsia="Calibri" w:cs="Calibri"/>
          <w:sz w:val="22"/>
        </w:rPr>
        <w:t>mals die päpstliche Kurie befand, und empfing die niederen Weihen. Petrarcas unstetes Leben war geprägt von häufigen Reisen, u.a. in dipl</w:t>
      </w:r>
      <w:r w:rsidRPr="005D5980">
        <w:rPr>
          <w:rFonts w:eastAsia="Calibri" w:cs="Calibri"/>
          <w:sz w:val="22"/>
        </w:rPr>
        <w:t>o</w:t>
      </w:r>
      <w:r w:rsidRPr="005D5980">
        <w:rPr>
          <w:rFonts w:eastAsia="Calibri" w:cs="Calibri"/>
          <w:sz w:val="22"/>
        </w:rPr>
        <w:t>matischer Mission, und Wechseln seines Wohnorts. Seine lateini</w:t>
      </w:r>
      <w:r w:rsidR="00FF4287">
        <w:rPr>
          <w:rFonts w:eastAsia="Calibri" w:cs="Calibri"/>
          <w:sz w:val="22"/>
        </w:rPr>
        <w:t>sche Schriften umfassen Briefe (</w:t>
      </w:r>
      <w:r w:rsidRPr="005D5980">
        <w:rPr>
          <w:rFonts w:eastAsia="Calibri" w:cs="Calibri"/>
          <w:sz w:val="22"/>
        </w:rPr>
        <w:t>einige davon</w:t>
      </w:r>
      <w:r w:rsidR="00FF4287">
        <w:rPr>
          <w:rFonts w:eastAsia="Calibri" w:cs="Calibri"/>
          <w:sz w:val="22"/>
        </w:rPr>
        <w:t xml:space="preserve"> literarische Briefe</w:t>
      </w:r>
      <w:r w:rsidRPr="005D5980">
        <w:rPr>
          <w:rFonts w:eastAsia="Calibri" w:cs="Calibri"/>
          <w:sz w:val="22"/>
        </w:rPr>
        <w:t xml:space="preserve"> an antike Pe</w:t>
      </w:r>
      <w:r w:rsidRPr="005D5980">
        <w:rPr>
          <w:rFonts w:eastAsia="Calibri" w:cs="Calibri"/>
          <w:sz w:val="22"/>
        </w:rPr>
        <w:t>r</w:t>
      </w:r>
      <w:r w:rsidRPr="005D5980">
        <w:rPr>
          <w:rFonts w:eastAsia="Calibri" w:cs="Calibri"/>
          <w:sz w:val="22"/>
        </w:rPr>
        <w:t>s</w:t>
      </w:r>
      <w:r w:rsidR="00FF4287">
        <w:rPr>
          <w:rFonts w:eastAsia="Calibri" w:cs="Calibri"/>
          <w:sz w:val="22"/>
        </w:rPr>
        <w:t xml:space="preserve">önlichkeiten wie </w:t>
      </w:r>
      <w:r w:rsidRPr="005D5980">
        <w:rPr>
          <w:rFonts w:eastAsia="Calibri" w:cs="Calibri"/>
          <w:sz w:val="22"/>
        </w:rPr>
        <w:t>Cicero</w:t>
      </w:r>
      <w:r w:rsidR="00FF4287">
        <w:rPr>
          <w:rFonts w:eastAsia="Calibri" w:cs="Calibri"/>
          <w:sz w:val="22"/>
        </w:rPr>
        <w:t xml:space="preserve"> und Seneca)</w:t>
      </w:r>
      <w:r w:rsidRPr="005D5980">
        <w:rPr>
          <w:rFonts w:eastAsia="Calibri" w:cs="Calibri"/>
          <w:sz w:val="22"/>
        </w:rPr>
        <w:t xml:space="preserve">, Dialoge, Geschichtsschreibung und Dichtung, darunter die </w:t>
      </w:r>
      <w:proofErr w:type="spellStart"/>
      <w:r w:rsidRPr="005D5980">
        <w:rPr>
          <w:rFonts w:eastAsia="Calibri" w:cs="Calibri"/>
          <w:i/>
          <w:sz w:val="22"/>
        </w:rPr>
        <w:t>Africa</w:t>
      </w:r>
      <w:proofErr w:type="spellEnd"/>
      <w:r w:rsidRPr="005D5980">
        <w:rPr>
          <w:rFonts w:eastAsia="Calibri" w:cs="Calibri"/>
          <w:sz w:val="22"/>
        </w:rPr>
        <w:t>, ein unvollendetes Epos über den Zweiten Punischen Krieg</w:t>
      </w:r>
      <w:r w:rsidR="00FF4287">
        <w:rPr>
          <w:rFonts w:eastAsia="Calibri" w:cs="Calibri"/>
          <w:sz w:val="22"/>
        </w:rPr>
        <w:t>, den die Römer im späten 3. Jh. v. Chr. gegen die Karthager geführt hatten</w:t>
      </w:r>
      <w:r w:rsidRPr="005D5980">
        <w:rPr>
          <w:rFonts w:eastAsia="Calibri" w:cs="Calibri"/>
          <w:sz w:val="22"/>
        </w:rPr>
        <w:t xml:space="preserve">. Daneben umfasst </w:t>
      </w:r>
      <w:r w:rsidR="00FF4287">
        <w:rPr>
          <w:rFonts w:eastAsia="Calibri" w:cs="Calibri"/>
          <w:sz w:val="22"/>
        </w:rPr>
        <w:t>Petrarcas</w:t>
      </w:r>
      <w:r w:rsidRPr="005D5980">
        <w:rPr>
          <w:rFonts w:eastAsia="Calibri" w:cs="Calibri"/>
          <w:sz w:val="22"/>
        </w:rPr>
        <w:t xml:space="preserve"> Werk auch volkssprachliche Schriften. Insbesondere seine Lyrik (</w:t>
      </w:r>
      <w:proofErr w:type="spellStart"/>
      <w:r w:rsidRPr="005D5980">
        <w:rPr>
          <w:rFonts w:eastAsia="Calibri" w:cs="Calibri"/>
          <w:i/>
          <w:sz w:val="22"/>
        </w:rPr>
        <w:t>Canzoniere</w:t>
      </w:r>
      <w:proofErr w:type="spellEnd"/>
      <w:r w:rsidRPr="005D5980">
        <w:rPr>
          <w:rFonts w:eastAsia="Calibri" w:cs="Calibri"/>
          <w:sz w:val="22"/>
        </w:rPr>
        <w:t>) wurde intensiv rezipiert und war für die Entwicklung der italienischen Liter</w:t>
      </w:r>
      <w:r w:rsidRPr="005D5980">
        <w:rPr>
          <w:rFonts w:eastAsia="Calibri" w:cs="Calibri"/>
          <w:sz w:val="22"/>
        </w:rPr>
        <w:t>a</w:t>
      </w:r>
      <w:r w:rsidRPr="005D5980">
        <w:rPr>
          <w:rFonts w:eastAsia="Calibri" w:cs="Calibri"/>
          <w:sz w:val="22"/>
        </w:rPr>
        <w:t xml:space="preserve">tur von großer Bedeutung. In Anlehnung an einen antiken Brauch ließ sich Petrarca im Jahre 1341 in Rom mit dem Dichterlorbeer zum </w:t>
      </w:r>
      <w:proofErr w:type="spellStart"/>
      <w:r w:rsidRPr="005D5980">
        <w:rPr>
          <w:rFonts w:eastAsia="Calibri" w:cs="Calibri"/>
          <w:i/>
          <w:sz w:val="22"/>
        </w:rPr>
        <w:t>poeta</w:t>
      </w:r>
      <w:proofErr w:type="spellEnd"/>
      <w:r w:rsidRPr="005D5980">
        <w:rPr>
          <w:rFonts w:eastAsia="Calibri" w:cs="Calibri"/>
          <w:i/>
          <w:sz w:val="22"/>
        </w:rPr>
        <w:t xml:space="preserve"> </w:t>
      </w:r>
      <w:proofErr w:type="spellStart"/>
      <w:r w:rsidRPr="005D5980">
        <w:rPr>
          <w:rFonts w:eastAsia="Calibri" w:cs="Calibri"/>
          <w:i/>
          <w:sz w:val="22"/>
        </w:rPr>
        <w:t>laureatus</w:t>
      </w:r>
      <w:proofErr w:type="spellEnd"/>
      <w:r w:rsidRPr="005D5980">
        <w:rPr>
          <w:rFonts w:eastAsia="Calibri" w:cs="Calibri"/>
          <w:sz w:val="22"/>
        </w:rPr>
        <w:t xml:space="preserve"> krönen. </w:t>
      </w:r>
      <w:r w:rsidR="00FF4287">
        <w:rPr>
          <w:rFonts w:eastAsia="Calibri" w:cs="Calibri"/>
          <w:sz w:val="22"/>
        </w:rPr>
        <w:t>Neben seinem Wirken als Schriftsteller</w:t>
      </w:r>
      <w:r w:rsidRPr="005D5980">
        <w:rPr>
          <w:rFonts w:eastAsia="Calibri" w:cs="Calibri"/>
          <w:sz w:val="22"/>
        </w:rPr>
        <w:t xml:space="preserve"> betätigte sich Petrarca</w:t>
      </w:r>
      <w:r w:rsidR="00FF4287">
        <w:rPr>
          <w:rFonts w:eastAsia="Calibri" w:cs="Calibri"/>
          <w:sz w:val="22"/>
        </w:rPr>
        <w:t xml:space="preserve"> auch</w:t>
      </w:r>
      <w:r w:rsidRPr="005D5980">
        <w:rPr>
          <w:rFonts w:eastAsia="Calibri" w:cs="Calibri"/>
          <w:sz w:val="22"/>
        </w:rPr>
        <w:t xml:space="preserve"> als Philologe: So entdeckte er unter anderem Ciceros Briefwechsel und dessen Rede </w:t>
      </w:r>
      <w:r w:rsidRPr="005D5980">
        <w:rPr>
          <w:rFonts w:eastAsia="Calibri" w:cs="Calibri"/>
          <w:i/>
          <w:sz w:val="22"/>
        </w:rPr>
        <w:t xml:space="preserve">Pro </w:t>
      </w:r>
      <w:proofErr w:type="spellStart"/>
      <w:r w:rsidRPr="005D5980">
        <w:rPr>
          <w:rFonts w:eastAsia="Calibri" w:cs="Calibri"/>
          <w:i/>
          <w:sz w:val="22"/>
        </w:rPr>
        <w:t>Archia</w:t>
      </w:r>
      <w:proofErr w:type="spellEnd"/>
      <w:r w:rsidRPr="005D5980">
        <w:rPr>
          <w:rFonts w:eastAsia="Calibri" w:cs="Calibri"/>
          <w:i/>
          <w:sz w:val="22"/>
        </w:rPr>
        <w:t xml:space="preserve"> </w:t>
      </w:r>
      <w:proofErr w:type="spellStart"/>
      <w:r w:rsidRPr="005D5980">
        <w:rPr>
          <w:rFonts w:eastAsia="Calibri" w:cs="Calibri"/>
          <w:i/>
          <w:sz w:val="22"/>
        </w:rPr>
        <w:t>poeta</w:t>
      </w:r>
      <w:proofErr w:type="spellEnd"/>
      <w:r w:rsidRPr="005D5980">
        <w:rPr>
          <w:rFonts w:eastAsia="Calibri" w:cs="Calibri"/>
          <w:sz w:val="22"/>
        </w:rPr>
        <w:t xml:space="preserve"> wieder und erstellte eine Ausgabe des Geschichtswerks des Titus Livius.</w:t>
      </w:r>
    </w:p>
    <w:p w:rsidR="005D5980" w:rsidRDefault="005D5980" w:rsidP="005D5980">
      <w:pPr>
        <w:spacing w:after="0" w:line="480" w:lineRule="atLeast"/>
        <w:jc w:val="both"/>
        <w:rPr>
          <w:rFonts w:eastAsia="Calibri" w:cs="Calibri"/>
          <w:sz w:val="22"/>
        </w:rPr>
      </w:pPr>
    </w:p>
    <w:p w:rsidR="005D5980" w:rsidRDefault="005D5980" w:rsidP="005D5980">
      <w:pPr>
        <w:spacing w:after="0" w:line="480" w:lineRule="atLeast"/>
        <w:jc w:val="both"/>
        <w:rPr>
          <w:rFonts w:eastAsia="Calibri" w:cs="Calibri"/>
          <w:sz w:val="22"/>
        </w:rPr>
      </w:pPr>
    </w:p>
    <w:p w:rsidR="005D5980" w:rsidRDefault="005D5980" w:rsidP="005D5980">
      <w:pPr>
        <w:spacing w:after="0" w:line="480" w:lineRule="atLeast"/>
        <w:jc w:val="both"/>
        <w:rPr>
          <w:rFonts w:eastAsia="Calibri" w:cs="Calibri"/>
          <w:sz w:val="22"/>
        </w:rPr>
      </w:pPr>
    </w:p>
    <w:p w:rsidR="005D5980" w:rsidRDefault="005D5980" w:rsidP="005D5980">
      <w:pPr>
        <w:spacing w:after="0" w:line="480" w:lineRule="atLeast"/>
        <w:jc w:val="both"/>
        <w:rPr>
          <w:rFonts w:eastAsia="Calibri" w:cs="Calibri"/>
          <w:sz w:val="22"/>
        </w:rPr>
      </w:pPr>
    </w:p>
    <w:p w:rsidR="005D5980" w:rsidRPr="005D5980" w:rsidRDefault="005D5980" w:rsidP="005D5980">
      <w:pPr>
        <w:spacing w:after="0" w:line="480" w:lineRule="atLeast"/>
        <w:jc w:val="both"/>
        <w:rPr>
          <w:rFonts w:eastAsia="Calibri" w:cs="Calibri"/>
          <w:b/>
          <w:sz w:val="22"/>
        </w:rPr>
      </w:pPr>
      <w:r w:rsidRPr="005D5980">
        <w:rPr>
          <w:rFonts w:eastAsia="Calibri" w:cs="Calibri"/>
          <w:b/>
          <w:sz w:val="22"/>
        </w:rPr>
        <w:t>Werk</w:t>
      </w:r>
    </w:p>
    <w:p w:rsidR="005D5980" w:rsidRPr="005D5980" w:rsidRDefault="005D5980" w:rsidP="005D5980">
      <w:pPr>
        <w:spacing w:after="0" w:line="480" w:lineRule="atLeast"/>
        <w:jc w:val="both"/>
        <w:rPr>
          <w:rFonts w:eastAsia="Calibri" w:cs="Calibri"/>
          <w:sz w:val="22"/>
        </w:rPr>
      </w:pPr>
      <w:r w:rsidRPr="005D5980">
        <w:rPr>
          <w:rFonts w:eastAsia="Calibri" w:cs="Calibri"/>
          <w:sz w:val="22"/>
        </w:rPr>
        <w:t xml:space="preserve">Der folgende Text stammt aus den </w:t>
      </w:r>
      <w:proofErr w:type="spellStart"/>
      <w:r w:rsidRPr="005D5980">
        <w:rPr>
          <w:rFonts w:eastAsia="Calibri" w:cs="Calibri"/>
          <w:i/>
          <w:sz w:val="22"/>
        </w:rPr>
        <w:t>Rerum</w:t>
      </w:r>
      <w:proofErr w:type="spellEnd"/>
      <w:r w:rsidRPr="005D5980">
        <w:rPr>
          <w:rFonts w:eastAsia="Calibri" w:cs="Calibri"/>
          <w:i/>
          <w:sz w:val="22"/>
        </w:rPr>
        <w:t xml:space="preserve"> </w:t>
      </w:r>
      <w:proofErr w:type="spellStart"/>
      <w:r w:rsidRPr="005D5980">
        <w:rPr>
          <w:rFonts w:eastAsia="Calibri" w:cs="Calibri"/>
          <w:i/>
          <w:sz w:val="22"/>
        </w:rPr>
        <w:t>memorandarum</w:t>
      </w:r>
      <w:proofErr w:type="spellEnd"/>
      <w:r w:rsidRPr="005D5980">
        <w:rPr>
          <w:rFonts w:eastAsia="Calibri" w:cs="Calibri"/>
          <w:i/>
          <w:sz w:val="22"/>
        </w:rPr>
        <w:t xml:space="preserve"> </w:t>
      </w:r>
      <w:proofErr w:type="spellStart"/>
      <w:r w:rsidRPr="005D5980">
        <w:rPr>
          <w:rFonts w:eastAsia="Calibri" w:cs="Calibri"/>
          <w:i/>
          <w:sz w:val="22"/>
        </w:rPr>
        <w:t>libri</w:t>
      </w:r>
      <w:proofErr w:type="spellEnd"/>
      <w:r w:rsidRPr="005D5980">
        <w:rPr>
          <w:rFonts w:eastAsia="Calibri" w:cs="Calibri"/>
          <w:sz w:val="22"/>
        </w:rPr>
        <w:t xml:space="preserve"> (›Bücher über bemerkenswerte Dinge‹), einer </w:t>
      </w:r>
      <w:r w:rsidR="008056DB">
        <w:rPr>
          <w:rFonts w:eastAsia="Calibri" w:cs="Calibri"/>
          <w:sz w:val="22"/>
        </w:rPr>
        <w:t>un</w:t>
      </w:r>
      <w:r w:rsidRPr="005D5980">
        <w:rPr>
          <w:rFonts w:eastAsia="Calibri" w:cs="Calibri"/>
          <w:sz w:val="22"/>
        </w:rPr>
        <w:t>vollendeten Sammlung histor</w:t>
      </w:r>
      <w:r w:rsidRPr="005D5980">
        <w:rPr>
          <w:rFonts w:eastAsia="Calibri" w:cs="Calibri"/>
          <w:sz w:val="22"/>
        </w:rPr>
        <w:t>i</w:t>
      </w:r>
      <w:r w:rsidRPr="005D5980">
        <w:rPr>
          <w:rFonts w:eastAsia="Calibri" w:cs="Calibri"/>
          <w:sz w:val="22"/>
        </w:rPr>
        <w:t xml:space="preserve">scher </w:t>
      </w:r>
      <w:proofErr w:type="spellStart"/>
      <w:r w:rsidRPr="005D5980">
        <w:rPr>
          <w:rFonts w:eastAsia="Calibri" w:cs="Calibri"/>
          <w:sz w:val="22"/>
        </w:rPr>
        <w:t>Exempla</w:t>
      </w:r>
      <w:proofErr w:type="spellEnd"/>
      <w:r w:rsidRPr="005D5980">
        <w:rPr>
          <w:rFonts w:eastAsia="Calibri" w:cs="Calibri"/>
          <w:sz w:val="22"/>
        </w:rPr>
        <w:t xml:space="preserve"> (›Beispiele‹) und Anekdoten. Der Textausschnitt befasst sich mit der Frage, ob man von Epikur etwas lernen könne. Petrarca vertritt in Anlehnung an Seneca die Position, man solle zwar die Philosophie Epikurs insgesamt ablehnen, könne aber dennoch nützliche Teile seiner Lehre übernehmen. Dazu solle stets die </w:t>
      </w:r>
      <w:r w:rsidR="008056DB">
        <w:rPr>
          <w:rFonts w:eastAsia="Calibri" w:cs="Calibri"/>
          <w:sz w:val="22"/>
        </w:rPr>
        <w:t xml:space="preserve">jeweilige </w:t>
      </w:r>
      <w:r w:rsidRPr="005D5980">
        <w:rPr>
          <w:rFonts w:eastAsia="Calibri" w:cs="Calibri"/>
          <w:sz w:val="22"/>
        </w:rPr>
        <w:t>Aussage selbst betrachtet und bewertet werden, unabhängig davon, von wem sie stammt. Wie auch seine Zeitgenossen kannte Petrarca die Philosophie Epikurs nicht aus dessen eigenen Werken, sondern durch die Vermit</w:t>
      </w:r>
      <w:r w:rsidRPr="005D5980">
        <w:rPr>
          <w:rFonts w:eastAsia="Calibri" w:cs="Calibri"/>
          <w:sz w:val="22"/>
        </w:rPr>
        <w:t>t</w:t>
      </w:r>
      <w:r w:rsidRPr="005D5980">
        <w:rPr>
          <w:rFonts w:eastAsia="Calibri" w:cs="Calibri"/>
          <w:sz w:val="22"/>
        </w:rPr>
        <w:t xml:space="preserve">lung lateinischer Autoren wie Cicero und Seneca. Das Lehrgedicht </w:t>
      </w:r>
      <w:r w:rsidRPr="005D5980">
        <w:rPr>
          <w:rFonts w:eastAsia="Calibri" w:cs="Calibri"/>
          <w:i/>
          <w:sz w:val="22"/>
        </w:rPr>
        <w:t xml:space="preserve">De </w:t>
      </w:r>
      <w:proofErr w:type="spellStart"/>
      <w:r w:rsidRPr="005D5980">
        <w:rPr>
          <w:rFonts w:eastAsia="Calibri" w:cs="Calibri"/>
          <w:i/>
          <w:sz w:val="22"/>
        </w:rPr>
        <w:t>rerum</w:t>
      </w:r>
      <w:proofErr w:type="spellEnd"/>
      <w:r w:rsidRPr="005D5980">
        <w:rPr>
          <w:rFonts w:eastAsia="Calibri" w:cs="Calibri"/>
          <w:i/>
          <w:sz w:val="22"/>
        </w:rPr>
        <w:t xml:space="preserve"> natura</w:t>
      </w:r>
      <w:r w:rsidRPr="005D5980">
        <w:rPr>
          <w:rFonts w:eastAsia="Calibri" w:cs="Calibri"/>
          <w:sz w:val="22"/>
        </w:rPr>
        <w:t xml:space="preserve"> (</w:t>
      </w:r>
      <w:r w:rsidRPr="005D5980">
        <w:rPr>
          <w:rFonts w:eastAsia="Georgia" w:cs="Georgia"/>
          <w:sz w:val="22"/>
        </w:rPr>
        <w:t>›</w:t>
      </w:r>
      <w:r w:rsidRPr="005D5980">
        <w:rPr>
          <w:rFonts w:eastAsia="Calibri" w:cs="Calibri"/>
          <w:sz w:val="22"/>
        </w:rPr>
        <w:t>Über die Natur der Dinge</w:t>
      </w:r>
      <w:r w:rsidRPr="005D5980">
        <w:rPr>
          <w:rFonts w:eastAsia="Georgia" w:cs="Georgia"/>
          <w:sz w:val="22"/>
        </w:rPr>
        <w:t>‹</w:t>
      </w:r>
      <w:r w:rsidRPr="005D5980">
        <w:rPr>
          <w:rFonts w:eastAsia="Calibri" w:cs="Calibri"/>
          <w:sz w:val="22"/>
        </w:rPr>
        <w:t xml:space="preserve">) des </w:t>
      </w:r>
      <w:proofErr w:type="spellStart"/>
      <w:r w:rsidRPr="005D5980">
        <w:rPr>
          <w:rFonts w:eastAsia="Calibri" w:cs="Calibri"/>
          <w:sz w:val="22"/>
        </w:rPr>
        <w:t>Lukrez</w:t>
      </w:r>
      <w:proofErr w:type="spellEnd"/>
      <w:r w:rsidRPr="005D5980">
        <w:rPr>
          <w:rFonts w:eastAsia="Calibri" w:cs="Calibri"/>
          <w:sz w:val="22"/>
        </w:rPr>
        <w:t>, die ausführlichste Darstellung der epikureischen Lehre in lateinischer Sprache, war zur seiner Zeit noch nicht zugänglich, sondern wurde erst im 15. Jahrhundert wiederentdeckt</w:t>
      </w:r>
      <w:r w:rsidR="00FF4287">
        <w:rPr>
          <w:rFonts w:eastAsia="Calibri" w:cs="Calibri"/>
          <w:sz w:val="22"/>
        </w:rPr>
        <w:t xml:space="preserve"> und verbreitet</w:t>
      </w:r>
      <w:r w:rsidRPr="005D5980">
        <w:rPr>
          <w:rFonts w:eastAsia="Calibri" w:cs="Calibri"/>
          <w:sz w:val="22"/>
        </w:rPr>
        <w:t>.</w:t>
      </w:r>
    </w:p>
    <w:p w:rsidR="005D5980" w:rsidRPr="005D5980" w:rsidRDefault="005D5980" w:rsidP="005D5980">
      <w:pPr>
        <w:spacing w:after="0" w:line="480" w:lineRule="atLeast"/>
        <w:jc w:val="both"/>
        <w:rPr>
          <w:rFonts w:eastAsia="Calibri" w:cs="Calibri"/>
          <w:sz w:val="22"/>
        </w:rPr>
      </w:pPr>
    </w:p>
    <w:p w:rsidR="005D5980" w:rsidRPr="005D5980" w:rsidRDefault="005D5980" w:rsidP="005D5980">
      <w:pPr>
        <w:spacing w:after="0" w:line="480" w:lineRule="atLeast"/>
        <w:jc w:val="both"/>
        <w:rPr>
          <w:rFonts w:eastAsia="Calibri" w:cs="Calibri"/>
          <w:b/>
          <w:sz w:val="22"/>
        </w:rPr>
      </w:pPr>
      <w:r w:rsidRPr="005D5980">
        <w:rPr>
          <w:rFonts w:eastAsia="Calibri" w:cs="Calibri"/>
          <w:b/>
          <w:sz w:val="22"/>
        </w:rPr>
        <w:t>Sprache und Stil</w:t>
      </w:r>
    </w:p>
    <w:p w:rsidR="005D5980" w:rsidRPr="005D5980" w:rsidRDefault="005D5980" w:rsidP="005D5980">
      <w:pPr>
        <w:spacing w:after="0" w:line="480" w:lineRule="atLeast"/>
        <w:jc w:val="both"/>
        <w:rPr>
          <w:sz w:val="22"/>
        </w:rPr>
      </w:pPr>
      <w:r w:rsidRPr="005D5980">
        <w:rPr>
          <w:sz w:val="22"/>
        </w:rPr>
        <w:t>Petrarca zieht häufig die Aussagen antiker Autoren heran, um seine Argumentation zu stützen.</w:t>
      </w:r>
      <w:r>
        <w:rPr>
          <w:sz w:val="22"/>
        </w:rPr>
        <w:t xml:space="preserve"> Die Hauptquelle für seine Ausführungen über Epikur ist Seneca, den er ausgiebig wörtlich zitiert.</w:t>
      </w:r>
      <w:r w:rsidR="007C209E">
        <w:rPr>
          <w:sz w:val="22"/>
        </w:rPr>
        <w:t xml:space="preserve"> Auch stilistisch zeigt sich der Einfluss der philosophischen Schriften Senecas, z.B. in kna</w:t>
      </w:r>
      <w:r w:rsidR="007C209E">
        <w:rPr>
          <w:sz w:val="22"/>
        </w:rPr>
        <w:t>p</w:t>
      </w:r>
      <w:r w:rsidR="007C209E">
        <w:rPr>
          <w:sz w:val="22"/>
        </w:rPr>
        <w:t>pen, pointierten Formulierungen.</w:t>
      </w:r>
    </w:p>
    <w:p w:rsidR="005D5980" w:rsidRDefault="005D5980" w:rsidP="009E3566">
      <w:pPr>
        <w:pStyle w:val="KeinLeerraum"/>
      </w:pPr>
    </w:p>
    <w:p w:rsidR="005D5980" w:rsidRDefault="005D5980" w:rsidP="009E3566">
      <w:pPr>
        <w:pStyle w:val="KeinLeerraum"/>
      </w:pPr>
    </w:p>
    <w:p w:rsidR="005D5980" w:rsidRDefault="005D5980" w:rsidP="009E3566">
      <w:pPr>
        <w:pStyle w:val="KeinLeerraum"/>
      </w:pPr>
    </w:p>
    <w:p w:rsidR="005D5980" w:rsidRDefault="005D5980" w:rsidP="009E3566">
      <w:pPr>
        <w:pStyle w:val="KeinLeerraum"/>
      </w:pPr>
    </w:p>
    <w:p w:rsidR="005D5980" w:rsidRDefault="005D5980" w:rsidP="009E3566">
      <w:pPr>
        <w:pStyle w:val="KeinLeerraum"/>
      </w:pPr>
    </w:p>
    <w:p w:rsidR="00B63975" w:rsidRDefault="00B63975">
      <w:pPr>
        <w:rPr>
          <w:b/>
          <w:sz w:val="22"/>
        </w:rPr>
      </w:pPr>
      <w:r>
        <w:rPr>
          <w:b/>
          <w:sz w:val="22"/>
        </w:rPr>
        <w:br w:type="page"/>
      </w:r>
    </w:p>
    <w:p w:rsidR="007C209E" w:rsidRDefault="009E3566" w:rsidP="007C209E">
      <w:pPr>
        <w:pStyle w:val="KeinLeerraum"/>
        <w:spacing w:after="240"/>
        <w:rPr>
          <w:b/>
          <w:sz w:val="22"/>
        </w:rPr>
      </w:pPr>
      <w:r w:rsidRPr="005D5980">
        <w:rPr>
          <w:b/>
          <w:sz w:val="22"/>
        </w:rPr>
        <w:lastRenderedPageBreak/>
        <w:t>Häufig vorkommende Vokabeln</w:t>
      </w:r>
    </w:p>
    <w:p w:rsidR="009E3566" w:rsidRPr="005D5980" w:rsidRDefault="009E3566" w:rsidP="007C209E">
      <w:pPr>
        <w:pStyle w:val="KeinLeerraum"/>
        <w:spacing w:before="120"/>
        <w:rPr>
          <w:i/>
          <w:sz w:val="22"/>
        </w:rPr>
      </w:pPr>
      <w:r w:rsidRPr="005D5980">
        <w:rPr>
          <w:i/>
          <w:sz w:val="22"/>
        </w:rPr>
        <w:t xml:space="preserve">Im Folgenden findet ihr zentrale Vokabeln, die immer wieder im Text vorkommen. Im Text sind sie </w:t>
      </w:r>
      <w:r w:rsidRPr="005D5980">
        <w:rPr>
          <w:i/>
          <w:sz w:val="22"/>
          <w:u w:val="double"/>
        </w:rPr>
        <w:t>doppelt unterstrichen</w:t>
      </w:r>
      <w:r w:rsidRPr="005D5980">
        <w:rPr>
          <w:i/>
          <w:sz w:val="22"/>
        </w:rPr>
        <w:t>.</w:t>
      </w: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B63975" w:rsidRPr="009E3566" w:rsidTr="00B63975">
        <w:tc>
          <w:tcPr>
            <w:tcW w:w="4815" w:type="dxa"/>
          </w:tcPr>
          <w:p w:rsidR="00B65E84" w:rsidRPr="00B65E84" w:rsidRDefault="00B65E84" w:rsidP="008056DB">
            <w:pPr>
              <w:pStyle w:val="Vokabeln"/>
              <w:framePr w:wrap="around" w:hAnchor="page" w:x="1537" w:y="361"/>
              <w:ind w:left="284" w:hanging="284"/>
              <w:rPr>
                <w:lang w:val="la-Latn"/>
              </w:rPr>
            </w:pPr>
            <w:r w:rsidRPr="00B65E84">
              <w:rPr>
                <w:lang w:val="la-Latn"/>
              </w:rPr>
              <w:t>Epicūrus, ī m: Epikur</w:t>
            </w:r>
          </w:p>
          <w:p w:rsidR="00B65E84" w:rsidRPr="00B65E84" w:rsidRDefault="00B65E84" w:rsidP="008056DB">
            <w:pPr>
              <w:pStyle w:val="Vokabeln"/>
              <w:framePr w:wrap="around" w:hAnchor="page" w:x="1537" w:y="361"/>
              <w:ind w:left="284" w:hanging="284"/>
              <w:rPr>
                <w:lang w:val="la-Latn"/>
              </w:rPr>
            </w:pPr>
            <w:r w:rsidRPr="00B65E84">
              <w:rPr>
                <w:lang w:val="la-Latn"/>
              </w:rPr>
              <w:t>philosophus, ī m: Philosoph</w:t>
            </w:r>
          </w:p>
          <w:p w:rsidR="00B65E84" w:rsidRPr="00B65E84" w:rsidRDefault="00B65E84" w:rsidP="008056DB">
            <w:pPr>
              <w:pStyle w:val="Vokabeln"/>
              <w:framePr w:wrap="around" w:hAnchor="page" w:x="1537" w:y="361"/>
              <w:ind w:left="284" w:hanging="284"/>
              <w:rPr>
                <w:lang w:val="la-Latn"/>
              </w:rPr>
            </w:pPr>
            <w:r w:rsidRPr="00B65E84">
              <w:rPr>
                <w:lang w:val="la-Latn"/>
              </w:rPr>
              <w:t>probāre, probō, probāvī, probātum: für gut befinden</w:t>
            </w:r>
          </w:p>
          <w:p w:rsidR="00B65E84" w:rsidRPr="00B65E84" w:rsidRDefault="00B65E84" w:rsidP="008056DB">
            <w:pPr>
              <w:pStyle w:val="Vokabeln"/>
              <w:framePr w:wrap="around" w:hAnchor="page" w:x="1537" w:y="361"/>
              <w:ind w:left="284" w:hanging="284"/>
              <w:rPr>
                <w:lang w:val="la-Latn"/>
              </w:rPr>
            </w:pPr>
            <w:r w:rsidRPr="00B65E84">
              <w:rPr>
                <w:lang w:val="la-Latn"/>
              </w:rPr>
              <w:t>referre aliquam rem ad aliquam rem: etwas auf etwas beziehen, etwas an etwas ausrichten</w:t>
            </w:r>
          </w:p>
          <w:p w:rsidR="00B65E84" w:rsidRPr="00B65E84" w:rsidRDefault="00B65E84" w:rsidP="008056DB">
            <w:pPr>
              <w:pStyle w:val="Vokabeln"/>
              <w:framePr w:wrap="around" w:hAnchor="page" w:x="1537" w:y="361"/>
              <w:ind w:left="284" w:hanging="284"/>
              <w:rPr>
                <w:lang w:val="la-Latn"/>
              </w:rPr>
            </w:pPr>
            <w:r w:rsidRPr="00B65E84">
              <w:rPr>
                <w:lang w:val="la-Latn"/>
              </w:rPr>
              <w:t>voluptās, ātis f: Lust, Vergnügen</w:t>
            </w:r>
          </w:p>
          <w:p w:rsidR="00B65E84" w:rsidRPr="00B65E84" w:rsidRDefault="00B65E84" w:rsidP="00B65E84">
            <w:pPr>
              <w:pStyle w:val="Vokabeln"/>
              <w:framePr w:wrap="around" w:hAnchor="page" w:x="1537" w:y="361"/>
            </w:pPr>
          </w:p>
          <w:p w:rsidR="00B65E84" w:rsidRPr="00667FEA" w:rsidRDefault="00B65E84" w:rsidP="00B65E84">
            <w:pPr>
              <w:pStyle w:val="Vokabeln"/>
              <w:framePr w:wrap="around" w:hAnchor="page" w:x="1537" w:y="361"/>
            </w:pPr>
          </w:p>
          <w:p w:rsidR="00B63975" w:rsidRPr="009E3566" w:rsidRDefault="00B63975" w:rsidP="00B63975">
            <w:pPr>
              <w:pStyle w:val="Vokabeln"/>
              <w:framePr w:wrap="around" w:hAnchor="page" w:x="1537" w:y="361"/>
            </w:pPr>
          </w:p>
          <w:p w:rsidR="00B63975" w:rsidRPr="009E3566" w:rsidRDefault="00B63975" w:rsidP="00B63975">
            <w:pPr>
              <w:pStyle w:val="Vokabeln"/>
              <w:framePr w:wrap="around" w:hAnchor="page" w:x="1537" w:y="361"/>
            </w:pPr>
          </w:p>
          <w:p w:rsidR="00B63975" w:rsidRPr="009E3566" w:rsidRDefault="00B63975" w:rsidP="00B63975">
            <w:pPr>
              <w:pStyle w:val="Vokabeln"/>
              <w:framePr w:wrap="around" w:hAnchor="page" w:x="1537" w:y="361"/>
            </w:pPr>
          </w:p>
          <w:p w:rsidR="00B63975" w:rsidRPr="009E3566" w:rsidRDefault="00B63975" w:rsidP="00B63975">
            <w:pPr>
              <w:pStyle w:val="Vokabeln"/>
              <w:framePr w:wrap="around" w:hAnchor="page" w:x="1537" w:y="361"/>
            </w:pPr>
          </w:p>
        </w:tc>
        <w:tc>
          <w:tcPr>
            <w:tcW w:w="4257" w:type="dxa"/>
          </w:tcPr>
          <w:p w:rsidR="00B63975" w:rsidRPr="009E3566" w:rsidRDefault="00B65E84" w:rsidP="00B63975">
            <w:pPr>
              <w:pStyle w:val="Vokabeln"/>
              <w:framePr w:wrap="around" w:hAnchor="page" w:x="1537" w:y="361"/>
            </w:pPr>
            <w:r>
              <w:br/>
            </w:r>
            <w:r w:rsidR="00B63975" w:rsidRPr="009E3566">
              <w:t xml:space="preserve"> </w:t>
            </w:r>
          </w:p>
        </w:tc>
        <w:tc>
          <w:tcPr>
            <w:tcW w:w="4922" w:type="dxa"/>
          </w:tcPr>
          <w:p w:rsidR="00B63975" w:rsidRPr="009E3566" w:rsidRDefault="00B63975" w:rsidP="00B65E84">
            <w:pPr>
              <w:pStyle w:val="Vokabeln"/>
              <w:framePr w:wrap="around" w:hAnchor="page" w:x="1537" w:y="361"/>
              <w:rPr>
                <w:sz w:val="18"/>
              </w:rPr>
            </w:pPr>
          </w:p>
        </w:tc>
      </w:tr>
    </w:tbl>
    <w:p w:rsidR="009E3566" w:rsidRPr="009E3566" w:rsidRDefault="009E3566" w:rsidP="009E3566">
      <w:pPr>
        <w:spacing w:after="0" w:line="240" w:lineRule="auto"/>
        <w:rPr>
          <w:i/>
          <w:sz w:val="22"/>
        </w:rPr>
      </w:pPr>
    </w:p>
    <w:p w:rsidR="00B63975" w:rsidRPr="00B63975" w:rsidRDefault="00B63975" w:rsidP="00B63975">
      <w:pPr>
        <w:rPr>
          <w:b/>
          <w:sz w:val="22"/>
        </w:rPr>
      </w:pPr>
      <w:r w:rsidRPr="00B63975">
        <w:rPr>
          <w:b/>
          <w:sz w:val="22"/>
        </w:rPr>
        <w:t>Arbeitsaufträ</w:t>
      </w:r>
      <w:r w:rsidR="009E3566" w:rsidRPr="00B63975">
        <w:rPr>
          <w:b/>
          <w:sz w:val="22"/>
        </w:rPr>
        <w:t>g</w:t>
      </w:r>
      <w:r w:rsidRPr="00B63975">
        <w:rPr>
          <w:b/>
          <w:sz w:val="22"/>
        </w:rPr>
        <w:t>e</w:t>
      </w:r>
      <w:r w:rsidR="009E3566" w:rsidRPr="00B63975">
        <w:rPr>
          <w:b/>
          <w:sz w:val="22"/>
        </w:rPr>
        <w:t xml:space="preserve"> zur Vorerschließung:</w:t>
      </w:r>
    </w:p>
    <w:p w:rsidR="00B63975" w:rsidRDefault="00C072AF" w:rsidP="00B63975">
      <w:pPr>
        <w:pStyle w:val="Listenabsatz"/>
        <w:numPr>
          <w:ilvl w:val="0"/>
          <w:numId w:val="5"/>
        </w:numPr>
        <w:rPr>
          <w:sz w:val="22"/>
        </w:rPr>
      </w:pPr>
      <w:r>
        <w:rPr>
          <w:sz w:val="22"/>
        </w:rPr>
        <w:t>Recherchieren Sie den Begriff ‚Eklektizismus‘ und begründen Sie, inwiefern dieser Begriff auf Petrarca bzw. Seneca zutrifft.</w:t>
      </w:r>
    </w:p>
    <w:p w:rsidR="00C072AF" w:rsidRDefault="00636AFA" w:rsidP="00B63975">
      <w:pPr>
        <w:pStyle w:val="Listenabsatz"/>
        <w:numPr>
          <w:ilvl w:val="0"/>
          <w:numId w:val="5"/>
        </w:numPr>
        <w:rPr>
          <w:sz w:val="22"/>
        </w:rPr>
      </w:pPr>
      <w:r>
        <w:rPr>
          <w:sz w:val="22"/>
        </w:rPr>
        <w:t xml:space="preserve">Recherchieren Sie den Stellenwert des Begriffs </w:t>
      </w:r>
      <w:proofErr w:type="spellStart"/>
      <w:r>
        <w:rPr>
          <w:i/>
          <w:sz w:val="22"/>
        </w:rPr>
        <w:t>voluptas</w:t>
      </w:r>
      <w:proofErr w:type="spellEnd"/>
      <w:r>
        <w:rPr>
          <w:sz w:val="22"/>
        </w:rPr>
        <w:t xml:space="preserve"> im christlichen Mittelalter und skizzieren Sie, welche Fehlvorstellung </w:t>
      </w:r>
      <w:r w:rsidR="002C3530">
        <w:rPr>
          <w:sz w:val="22"/>
        </w:rPr>
        <w:t xml:space="preserve">für </w:t>
      </w:r>
      <w:r>
        <w:rPr>
          <w:sz w:val="22"/>
        </w:rPr>
        <w:t>Petra</w:t>
      </w:r>
      <w:r>
        <w:rPr>
          <w:sz w:val="22"/>
        </w:rPr>
        <w:t>r</w:t>
      </w:r>
      <w:r>
        <w:rPr>
          <w:sz w:val="22"/>
        </w:rPr>
        <w:t xml:space="preserve">ca </w:t>
      </w:r>
      <w:r w:rsidR="002C3530">
        <w:rPr>
          <w:sz w:val="22"/>
        </w:rPr>
        <w:t xml:space="preserve">und seine Zeitgenossen </w:t>
      </w:r>
      <w:r>
        <w:rPr>
          <w:sz w:val="22"/>
        </w:rPr>
        <w:t>(</w:t>
      </w:r>
      <w:r w:rsidR="001F29C9">
        <w:rPr>
          <w:sz w:val="22"/>
        </w:rPr>
        <w:t xml:space="preserve">u.a. </w:t>
      </w:r>
      <w:r>
        <w:rPr>
          <w:sz w:val="22"/>
        </w:rPr>
        <w:t xml:space="preserve">aufgrund </w:t>
      </w:r>
      <w:r w:rsidR="001F29C9">
        <w:rPr>
          <w:sz w:val="22"/>
        </w:rPr>
        <w:t>fehlender Quellen zu Epikur</w:t>
      </w:r>
      <w:r w:rsidR="002C3530">
        <w:rPr>
          <w:sz w:val="22"/>
        </w:rPr>
        <w:t>) daraus resultiert.</w:t>
      </w:r>
    </w:p>
    <w:p w:rsidR="002C3530" w:rsidRPr="00705A0C" w:rsidRDefault="00310FCF" w:rsidP="00B63975">
      <w:pPr>
        <w:pStyle w:val="Listenabsatz"/>
        <w:numPr>
          <w:ilvl w:val="0"/>
          <w:numId w:val="5"/>
        </w:numPr>
        <w:rPr>
          <w:sz w:val="22"/>
        </w:rPr>
      </w:pPr>
      <w:r>
        <w:rPr>
          <w:sz w:val="22"/>
        </w:rPr>
        <w:t>Stellen</w:t>
      </w:r>
      <w:r w:rsidR="002C3530">
        <w:rPr>
          <w:sz w:val="22"/>
        </w:rPr>
        <w:t xml:space="preserve"> Sie Vermutungen darüber an, welche </w:t>
      </w:r>
      <w:r>
        <w:rPr>
          <w:sz w:val="22"/>
        </w:rPr>
        <w:t xml:space="preserve">einzelnen </w:t>
      </w:r>
      <w:r w:rsidR="002C3530">
        <w:rPr>
          <w:sz w:val="22"/>
        </w:rPr>
        <w:t xml:space="preserve">Elemente </w:t>
      </w:r>
      <w:r>
        <w:rPr>
          <w:sz w:val="22"/>
        </w:rPr>
        <w:t xml:space="preserve">bzw. Aspekte </w:t>
      </w:r>
      <w:r w:rsidR="002C3530">
        <w:rPr>
          <w:sz w:val="22"/>
        </w:rPr>
        <w:t xml:space="preserve">der epikureischen Lehre </w:t>
      </w:r>
      <w:r>
        <w:rPr>
          <w:sz w:val="22"/>
        </w:rPr>
        <w:t xml:space="preserve">der Stoiker </w:t>
      </w:r>
      <w:r w:rsidR="002C3530">
        <w:rPr>
          <w:sz w:val="22"/>
        </w:rPr>
        <w:t>Seneca /</w:t>
      </w:r>
      <w:r>
        <w:rPr>
          <w:sz w:val="22"/>
        </w:rPr>
        <w:t xml:space="preserve"> der Christ Petrarca billigen könnte.</w:t>
      </w:r>
    </w:p>
    <w:p w:rsidR="004D3795" w:rsidRPr="009E3566" w:rsidRDefault="009E3566">
      <w:pPr>
        <w:rPr>
          <w:rFonts w:asciiTheme="minorHAnsi" w:hAnsiTheme="minorHAnsi"/>
          <w:sz w:val="22"/>
        </w:rPr>
      </w:pPr>
      <w:r w:rsidRPr="009E3566">
        <w:rPr>
          <w:rFonts w:asciiTheme="minorHAnsi" w:hAnsiTheme="minorHAnsi"/>
          <w:sz w:val="22"/>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0D5DB8" w:rsidRPr="00312274" w:rsidTr="001B37BE">
        <w:tc>
          <w:tcPr>
            <w:tcW w:w="11624" w:type="dxa"/>
            <w:gridSpan w:val="2"/>
          </w:tcPr>
          <w:p w:rsidR="000D5DB8" w:rsidRPr="00AC3837" w:rsidRDefault="0021641C" w:rsidP="0021641C">
            <w:pPr>
              <w:pStyle w:val="berschrift2"/>
              <w:outlineLvl w:val="1"/>
            </w:pPr>
            <w:r>
              <w:rPr>
                <w:rFonts w:eastAsia="Calibri" w:cs="Times New Roman"/>
                <w:szCs w:val="24"/>
              </w:rPr>
              <w:lastRenderedPageBreak/>
              <w:t>1. V</w:t>
            </w:r>
            <w:r w:rsidR="0036024E" w:rsidRPr="0036024E">
              <w:rPr>
                <w:rFonts w:eastAsia="Calibri" w:cs="Times New Roman"/>
                <w:szCs w:val="24"/>
                <w:lang w:val="la-Latn"/>
              </w:rPr>
              <w:t>erkehrte Prioritäten (Petrarca, Rerum memorandarum libri 3, 77, 1)</w:t>
            </w:r>
          </w:p>
        </w:tc>
        <w:tc>
          <w:tcPr>
            <w:tcW w:w="3261" w:type="dxa"/>
          </w:tcPr>
          <w:p w:rsidR="000D5DB8" w:rsidRDefault="000D5DB8" w:rsidP="006E1135">
            <w:pPr>
              <w:pStyle w:val="KeinLeerraum"/>
              <w:rPr>
                <w:b/>
                <w:sz w:val="24"/>
                <w:szCs w:val="24"/>
              </w:rPr>
            </w:pPr>
          </w:p>
        </w:tc>
      </w:tr>
      <w:tr w:rsidR="006E1135" w:rsidRPr="00312274" w:rsidTr="001B37BE">
        <w:tc>
          <w:tcPr>
            <w:tcW w:w="11624" w:type="dxa"/>
            <w:gridSpan w:val="2"/>
          </w:tcPr>
          <w:p w:rsidR="00343B87" w:rsidRPr="00312274" w:rsidRDefault="00BA2A26" w:rsidP="00BA2A26">
            <w:pPr>
              <w:pStyle w:val="KeinLeerraum"/>
              <w:rPr>
                <w:b/>
                <w:sz w:val="24"/>
                <w:szCs w:val="24"/>
              </w:rPr>
            </w:pPr>
            <w:r w:rsidRPr="005F6470">
              <w:rPr>
                <w:rFonts w:cs="Times New Roman"/>
                <w:i/>
                <w:sz w:val="24"/>
                <w:szCs w:val="24"/>
                <w:lang w:val="la-Latn"/>
              </w:rPr>
              <w:t>Der italienische Humanist Francesco Petrarca stellt Epikur als einen zu Recht scharf kritisierten Philosophen dar und zeigt auf, weshalb dessen Lehre verwerflich sei.</w:t>
            </w:r>
          </w:p>
        </w:tc>
        <w:tc>
          <w:tcPr>
            <w:tcW w:w="3261" w:type="dxa"/>
          </w:tcPr>
          <w:p w:rsidR="00312274" w:rsidRDefault="00312274" w:rsidP="006E1135">
            <w:pPr>
              <w:pStyle w:val="KeinLeerraum"/>
              <w:rPr>
                <w:b/>
                <w:sz w:val="24"/>
                <w:szCs w:val="24"/>
              </w:rPr>
            </w:pPr>
          </w:p>
          <w:p w:rsidR="00554EF3" w:rsidRPr="00312274" w:rsidRDefault="00554EF3" w:rsidP="006E1135">
            <w:pPr>
              <w:pStyle w:val="KeinLeerraum"/>
              <w:rPr>
                <w:b/>
                <w:sz w:val="24"/>
                <w:szCs w:val="24"/>
              </w:rPr>
            </w:pPr>
          </w:p>
        </w:tc>
      </w:tr>
      <w:tr w:rsidR="006E1135" w:rsidRPr="00312274" w:rsidTr="001B37BE">
        <w:tc>
          <w:tcPr>
            <w:tcW w:w="6521" w:type="dxa"/>
          </w:tcPr>
          <w:p w:rsidR="0036024E" w:rsidRDefault="00D309DF" w:rsidP="00B63975">
            <w:pPr>
              <w:pStyle w:val="Grammatik"/>
              <w:framePr w:hSpace="0" w:wrap="auto" w:vAnchor="margin" w:hAnchor="text" w:xAlign="left" w:yAlign="inline"/>
              <w:spacing w:line="480" w:lineRule="atLeast"/>
              <w:jc w:val="both"/>
              <w:rPr>
                <w:rFonts w:eastAsia="Calibri" w:cs="Calibri"/>
                <w:i w:val="0"/>
                <w:sz w:val="22"/>
                <w:szCs w:val="22"/>
              </w:rPr>
            </w:pPr>
            <w:r w:rsidRPr="00667FEA">
              <w:rPr>
                <w:rFonts w:eastAsia="Calibri" w:cs="Calibri"/>
                <w:i w:val="0"/>
                <w:sz w:val="22"/>
                <w:szCs w:val="22"/>
                <w:u w:val="double"/>
                <w:lang w:val="la-Latn"/>
              </w:rPr>
              <w:t>Ep</w:t>
            </w:r>
            <w:r w:rsidRPr="00667FEA">
              <w:rPr>
                <w:rFonts w:eastAsia="Calibri" w:cs="Calibri"/>
                <w:i w:val="0"/>
                <w:sz w:val="22"/>
                <w:szCs w:val="22"/>
                <w:u w:val="double"/>
              </w:rPr>
              <w:t>i</w:t>
            </w:r>
            <w:r w:rsidR="00B63975" w:rsidRPr="00667FEA">
              <w:rPr>
                <w:rFonts w:eastAsia="Calibri" w:cs="Calibri"/>
                <w:i w:val="0"/>
                <w:sz w:val="22"/>
                <w:szCs w:val="22"/>
                <w:u w:val="double"/>
                <w:lang w:val="la-Latn"/>
              </w:rPr>
              <w:t>curus</w:t>
            </w:r>
            <w:r w:rsidR="00B63975" w:rsidRPr="00B63975">
              <w:rPr>
                <w:rFonts w:eastAsia="Calibri" w:cs="Calibri"/>
                <w:i w:val="0"/>
                <w:sz w:val="22"/>
                <w:szCs w:val="22"/>
                <w:lang w:val="la-Latn"/>
              </w:rPr>
              <w:t xml:space="preserve"> igitur in medio inimicorum suorum stabit. Hunc omnes lacerant, omnes huic obstrepunt, omnes insultant, omnis in hunc unum philosophorum secta conspirat – nec immerito! Hic est enim ille, de quo Cineas</w:t>
            </w:r>
            <w:r w:rsidR="00B63975" w:rsidRPr="00B63975">
              <w:rPr>
                <w:rFonts w:eastAsia="Calibri" w:cs="Arial"/>
                <w:bCs/>
                <w:i w:val="0"/>
                <w:sz w:val="22"/>
                <w:szCs w:val="24"/>
                <w:vertAlign w:val="superscript"/>
                <w:lang w:val="la-Latn"/>
              </w:rPr>
              <w:footnoteReference w:id="2"/>
            </w:r>
            <w:r w:rsidR="00447101">
              <w:rPr>
                <w:rFonts w:eastAsia="Calibri" w:cs="Calibri"/>
                <w:i w:val="0"/>
                <w:sz w:val="22"/>
                <w:szCs w:val="22"/>
                <w:lang w:val="la-Latn"/>
              </w:rPr>
              <w:t xml:space="preserve"> retulit Fabri</w:t>
            </w:r>
            <w:r w:rsidR="00447101">
              <w:rPr>
                <w:rFonts w:eastAsia="Calibri" w:cs="Calibri"/>
                <w:i w:val="0"/>
                <w:sz w:val="22"/>
                <w:szCs w:val="22"/>
              </w:rPr>
              <w:t>c</w:t>
            </w:r>
            <w:r w:rsidR="00B63975" w:rsidRPr="00B63975">
              <w:rPr>
                <w:rFonts w:eastAsia="Calibri" w:cs="Calibri"/>
                <w:i w:val="0"/>
                <w:sz w:val="22"/>
                <w:szCs w:val="22"/>
                <w:lang w:val="la-Latn"/>
              </w:rPr>
              <w:t>io</w:t>
            </w:r>
            <w:r w:rsidR="00B63975" w:rsidRPr="00B63975">
              <w:rPr>
                <w:rFonts w:eastAsia="Calibri" w:cs="Arial"/>
                <w:bCs/>
                <w:i w:val="0"/>
                <w:sz w:val="22"/>
                <w:szCs w:val="24"/>
                <w:vertAlign w:val="superscript"/>
                <w:lang w:val="la-Latn"/>
              </w:rPr>
              <w:footnoteReference w:id="3"/>
            </w:r>
            <w:r w:rsidR="00B63975" w:rsidRPr="00B63975">
              <w:rPr>
                <w:rFonts w:eastAsia="Calibri" w:cs="Calibri"/>
                <w:i w:val="0"/>
                <w:sz w:val="22"/>
                <w:szCs w:val="22"/>
                <w:lang w:val="la-Latn"/>
              </w:rPr>
              <w:t>, qui, sicut in c</w:t>
            </w:r>
            <w:r w:rsidR="00447101">
              <w:rPr>
                <w:rFonts w:eastAsia="Calibri" w:cs="Calibri"/>
                <w:i w:val="0"/>
                <w:sz w:val="22"/>
                <w:szCs w:val="22"/>
              </w:rPr>
              <w:t>a</w:t>
            </w:r>
            <w:r w:rsidR="00B63975" w:rsidRPr="00B63975">
              <w:rPr>
                <w:rFonts w:eastAsia="Calibri" w:cs="Calibri"/>
                <w:i w:val="0"/>
                <w:sz w:val="22"/>
                <w:szCs w:val="22"/>
                <w:lang w:val="la-Latn"/>
              </w:rPr>
              <w:t>eno aurum, sic summum bonum</w:t>
            </w:r>
            <w:r w:rsidR="00B63975" w:rsidRPr="00B63975">
              <w:rPr>
                <w:rFonts w:eastAsia="Calibri" w:cs="Arial"/>
                <w:bCs/>
                <w:i w:val="0"/>
                <w:sz w:val="22"/>
                <w:szCs w:val="24"/>
                <w:vertAlign w:val="superscript"/>
                <w:lang w:val="la-Latn"/>
              </w:rPr>
              <w:footnoteReference w:id="4"/>
            </w:r>
            <w:r w:rsidR="00B63975" w:rsidRPr="00B63975">
              <w:rPr>
                <w:rFonts w:eastAsia="Calibri" w:cs="Calibri"/>
                <w:i w:val="0"/>
                <w:sz w:val="22"/>
                <w:szCs w:val="22"/>
                <w:lang w:val="la-Latn"/>
              </w:rPr>
              <w:t xml:space="preserve"> in </w:t>
            </w:r>
            <w:r w:rsidR="00B63975" w:rsidRPr="00667FEA">
              <w:rPr>
                <w:rFonts w:eastAsia="Calibri" w:cs="Calibri"/>
                <w:i w:val="0"/>
                <w:sz w:val="22"/>
                <w:szCs w:val="22"/>
                <w:u w:val="double"/>
                <w:lang w:val="la-Latn"/>
              </w:rPr>
              <w:t>voluptate</w:t>
            </w:r>
            <w:r w:rsidR="00B63975" w:rsidRPr="00B63975">
              <w:rPr>
                <w:rFonts w:eastAsia="Calibri" w:cs="Calibri"/>
                <w:i w:val="0"/>
                <w:sz w:val="22"/>
                <w:szCs w:val="22"/>
                <w:lang w:val="la-Latn"/>
              </w:rPr>
              <w:t xml:space="preserve"> posuit. </w:t>
            </w:r>
          </w:p>
          <w:p w:rsidR="00866F0E" w:rsidRPr="00A804D7" w:rsidRDefault="00B63975" w:rsidP="00B63975">
            <w:pPr>
              <w:pStyle w:val="Grammatik"/>
              <w:framePr w:hSpace="0" w:wrap="auto" w:vAnchor="margin" w:hAnchor="text" w:xAlign="left" w:yAlign="inline"/>
              <w:spacing w:line="480" w:lineRule="atLeast"/>
              <w:jc w:val="both"/>
            </w:pPr>
            <w:r w:rsidRPr="00B63975">
              <w:rPr>
                <w:rFonts w:eastAsia="Calibri" w:cs="Calibri"/>
                <w:i w:val="0"/>
                <w:sz w:val="22"/>
                <w:szCs w:val="22"/>
                <w:lang w:val="la-Latn"/>
              </w:rPr>
              <w:t>Huic virtutem ipsam, velut sordid</w:t>
            </w:r>
            <w:r w:rsidR="00447101">
              <w:rPr>
                <w:rFonts w:eastAsia="Calibri" w:cs="Calibri"/>
                <w:i w:val="0"/>
                <w:sz w:val="22"/>
                <w:szCs w:val="22"/>
              </w:rPr>
              <w:t>a</w:t>
            </w:r>
            <w:r w:rsidRPr="00B63975">
              <w:rPr>
                <w:rFonts w:eastAsia="Calibri" w:cs="Calibri"/>
                <w:i w:val="0"/>
                <w:sz w:val="22"/>
                <w:szCs w:val="22"/>
                <w:lang w:val="la-Latn"/>
              </w:rPr>
              <w:t>e ancillul</w:t>
            </w:r>
            <w:r w:rsidR="00447101">
              <w:rPr>
                <w:rFonts w:eastAsia="Calibri" w:cs="Calibri"/>
                <w:i w:val="0"/>
                <w:sz w:val="22"/>
                <w:szCs w:val="22"/>
              </w:rPr>
              <w:t>a</w:t>
            </w:r>
            <w:r w:rsidRPr="00B63975">
              <w:rPr>
                <w:rFonts w:eastAsia="Calibri" w:cs="Calibri"/>
                <w:i w:val="0"/>
                <w:sz w:val="22"/>
                <w:szCs w:val="22"/>
                <w:lang w:val="la-Latn"/>
              </w:rPr>
              <w:t xml:space="preserve">e dominam, subiecit; ad hanc denique diffinivit </w:t>
            </w:r>
            <w:r w:rsidRPr="00B65E84">
              <w:rPr>
                <w:rFonts w:eastAsia="Calibri" w:cs="Calibri"/>
                <w:i w:val="0"/>
                <w:sz w:val="22"/>
                <w:szCs w:val="22"/>
                <w:u w:val="double"/>
                <w:lang w:val="la-Latn"/>
              </w:rPr>
              <w:t>referri</w:t>
            </w:r>
            <w:r w:rsidRPr="00B63975">
              <w:rPr>
                <w:rFonts w:eastAsia="Calibri" w:cs="Calibri"/>
                <w:i w:val="0"/>
                <w:sz w:val="22"/>
                <w:szCs w:val="22"/>
                <w:lang w:val="la-Latn"/>
              </w:rPr>
              <w:t xml:space="preserve"> omnia, qu</w:t>
            </w:r>
            <w:r w:rsidR="00447101">
              <w:rPr>
                <w:rFonts w:eastAsia="Calibri" w:cs="Calibri"/>
                <w:i w:val="0"/>
                <w:sz w:val="22"/>
                <w:szCs w:val="22"/>
              </w:rPr>
              <w:t>a</w:t>
            </w:r>
            <w:r w:rsidRPr="00B63975">
              <w:rPr>
                <w:rFonts w:eastAsia="Calibri" w:cs="Calibri"/>
                <w:i w:val="0"/>
                <w:sz w:val="22"/>
                <w:szCs w:val="22"/>
                <w:lang w:val="la-Latn"/>
              </w:rPr>
              <w:t>e aguntur ab hominibus. Effeminatum dogma quidem et infame, inter hominem et pecudem nullum statuens discrimen.</w:t>
            </w:r>
          </w:p>
        </w:tc>
        <w:tc>
          <w:tcPr>
            <w:tcW w:w="5103" w:type="dxa"/>
            <w:tcBorders>
              <w:right w:val="single" w:sz="4" w:space="0" w:color="auto"/>
            </w:tcBorders>
          </w:tcPr>
          <w:p w:rsidR="00B63975" w:rsidRDefault="00B63975" w:rsidP="003D1446">
            <w:pPr>
              <w:pStyle w:val="Vokabeln"/>
              <w:framePr w:hSpace="0" w:wrap="auto" w:vAnchor="margin" w:hAnchor="text" w:xAlign="left" w:yAlign="inline"/>
            </w:pPr>
          </w:p>
          <w:p w:rsidR="00BA2A26" w:rsidRPr="005F6470" w:rsidRDefault="00BA2A26" w:rsidP="00BA2A26">
            <w:pPr>
              <w:pStyle w:val="Vokabeln"/>
              <w:framePr w:hSpace="0" w:wrap="auto" w:vAnchor="margin" w:hAnchor="text" w:xAlign="left" w:yAlign="inline"/>
              <w:rPr>
                <w:lang w:val="la-Latn"/>
              </w:rPr>
            </w:pPr>
            <w:r w:rsidRPr="005F6470">
              <w:rPr>
                <w:lang w:val="la-Latn"/>
              </w:rPr>
              <w:t>inimīcus, ī m: Feind</w:t>
            </w:r>
          </w:p>
          <w:p w:rsidR="0036024E" w:rsidRPr="00D17B5A" w:rsidRDefault="0036024E" w:rsidP="0036024E">
            <w:pPr>
              <w:pStyle w:val="Vokabeln"/>
              <w:framePr w:hSpace="0" w:wrap="auto" w:vAnchor="margin" w:hAnchor="text" w:xAlign="left" w:yAlign="inline"/>
              <w:rPr>
                <w:lang w:val="la-Latn"/>
              </w:rPr>
            </w:pPr>
            <w:r w:rsidRPr="00D17B5A">
              <w:rPr>
                <w:lang w:val="la-Latn"/>
              </w:rPr>
              <w:t>lacerāre: (</w:t>
            </w:r>
            <w:r w:rsidRPr="00D17B5A">
              <w:rPr>
                <w:i/>
                <w:lang w:val="la-Latn"/>
              </w:rPr>
              <w:t>mit Worten</w:t>
            </w:r>
            <w:r w:rsidRPr="00D17B5A">
              <w:rPr>
                <w:lang w:val="la-Latn"/>
              </w:rPr>
              <w:t>) zerfleischen, (</w:t>
            </w:r>
            <w:r w:rsidRPr="00D17B5A">
              <w:rPr>
                <w:i/>
                <w:lang w:val="la-Latn"/>
              </w:rPr>
              <w:t>lästernd</w:t>
            </w:r>
            <w:r w:rsidRPr="00D17B5A">
              <w:rPr>
                <w:lang w:val="la-Latn"/>
              </w:rPr>
              <w:t>) heftig kritisieren</w:t>
            </w:r>
          </w:p>
          <w:p w:rsidR="0036024E" w:rsidRPr="00D17B5A" w:rsidRDefault="0036024E" w:rsidP="0036024E">
            <w:pPr>
              <w:pStyle w:val="Vokabeln"/>
              <w:framePr w:hSpace="0" w:wrap="auto" w:vAnchor="margin" w:hAnchor="text" w:xAlign="left" w:yAlign="inline"/>
              <w:rPr>
                <w:lang w:val="la-Latn"/>
              </w:rPr>
            </w:pPr>
            <w:r w:rsidRPr="00D17B5A">
              <w:rPr>
                <w:lang w:val="la-Latn"/>
              </w:rPr>
              <w:t>obstrepere, obstrepō: (</w:t>
            </w:r>
            <w:r w:rsidRPr="00D17B5A">
              <w:rPr>
                <w:i/>
                <w:lang w:val="la-Latn"/>
              </w:rPr>
              <w:t>durch Schreien und Lärm</w:t>
            </w:r>
            <w:r w:rsidRPr="00D17B5A">
              <w:rPr>
                <w:lang w:val="la-Latn"/>
              </w:rPr>
              <w:t>) übertönen</w:t>
            </w:r>
          </w:p>
          <w:p w:rsidR="00667FEA" w:rsidRPr="00BA2A26" w:rsidRDefault="0036024E" w:rsidP="0036024E">
            <w:pPr>
              <w:pStyle w:val="Vokabeln"/>
              <w:framePr w:hSpace="0" w:wrap="auto" w:vAnchor="margin" w:hAnchor="text" w:xAlign="left" w:yAlign="inline"/>
            </w:pPr>
            <w:r w:rsidRPr="00D17B5A">
              <w:rPr>
                <w:lang w:val="la-Latn"/>
              </w:rPr>
              <w:t>īnsultāre: verhöhnen, angreifen</w:t>
            </w:r>
          </w:p>
          <w:p w:rsidR="0036024E" w:rsidRPr="00F422AE" w:rsidRDefault="0036024E" w:rsidP="0036024E">
            <w:pPr>
              <w:pStyle w:val="Vokabeln"/>
              <w:framePr w:hSpace="0" w:wrap="auto" w:vAnchor="margin" w:hAnchor="text" w:xAlign="left" w:yAlign="inline"/>
              <w:rPr>
                <w:lang w:val="la-Latn"/>
              </w:rPr>
            </w:pPr>
            <w:r w:rsidRPr="00D17B5A">
              <w:rPr>
                <w:lang w:val="la-Latn"/>
              </w:rPr>
              <w:t xml:space="preserve">secta, </w:t>
            </w:r>
            <w:r w:rsidRPr="00F422AE">
              <w:rPr>
                <w:lang w:val="la-Latn"/>
              </w:rPr>
              <w:t>ae f: Philosophenschule, Sekte</w:t>
            </w:r>
          </w:p>
          <w:p w:rsidR="0036024E" w:rsidRPr="00F422AE" w:rsidRDefault="0036024E" w:rsidP="0036024E">
            <w:pPr>
              <w:pStyle w:val="Vokabeln"/>
              <w:framePr w:hSpace="0" w:wrap="auto" w:vAnchor="margin" w:hAnchor="text" w:xAlign="left" w:yAlign="inline"/>
              <w:rPr>
                <w:lang w:val="la-Latn"/>
              </w:rPr>
            </w:pPr>
            <w:r w:rsidRPr="00F422AE">
              <w:rPr>
                <w:lang w:val="la-Latn"/>
              </w:rPr>
              <w:t>cōnspīrāre: sich verschwören, sich zusammentun</w:t>
            </w:r>
          </w:p>
          <w:p w:rsidR="0036024E" w:rsidRPr="00F422AE" w:rsidRDefault="0036024E" w:rsidP="0036024E">
            <w:pPr>
              <w:pStyle w:val="Vokabeln"/>
              <w:framePr w:hSpace="0" w:wrap="auto" w:vAnchor="margin" w:hAnchor="text" w:xAlign="left" w:yAlign="inline"/>
              <w:rPr>
                <w:lang w:val="la-Latn"/>
              </w:rPr>
            </w:pPr>
            <w:r w:rsidRPr="00F422AE">
              <w:rPr>
                <w:lang w:val="la-Latn"/>
              </w:rPr>
              <w:t>nec immeritō: und das nicht ohne Grund</w:t>
            </w:r>
          </w:p>
          <w:p w:rsidR="0036024E" w:rsidRPr="00F422AE" w:rsidRDefault="0036024E" w:rsidP="0036024E">
            <w:pPr>
              <w:pStyle w:val="Vokabeln"/>
              <w:framePr w:hSpace="0" w:wrap="auto" w:vAnchor="margin" w:hAnchor="text" w:xAlign="left" w:yAlign="inline"/>
              <w:rPr>
                <w:lang w:val="la-Latn"/>
              </w:rPr>
            </w:pPr>
            <w:r w:rsidRPr="00F422AE">
              <w:rPr>
                <w:lang w:val="la-Latn"/>
              </w:rPr>
              <w:t>caenum, ī n: Schmutz, Kot</w:t>
            </w:r>
          </w:p>
          <w:p w:rsidR="0036024E" w:rsidRPr="00F422AE" w:rsidRDefault="00BA2A26" w:rsidP="0036024E">
            <w:pPr>
              <w:pStyle w:val="Vokabeln"/>
              <w:framePr w:hSpace="0" w:wrap="auto" w:vAnchor="margin" w:hAnchor="text" w:xAlign="left" w:yAlign="inline"/>
              <w:rPr>
                <w:lang w:val="la-Latn"/>
              </w:rPr>
            </w:pPr>
            <w:r w:rsidRPr="00F422AE">
              <w:rPr>
                <w:lang w:val="la-Latn"/>
              </w:rPr>
              <w:t xml:space="preserve">sordida ancillula: eine </w:t>
            </w:r>
            <w:r w:rsidR="00F422AE" w:rsidRPr="00F422AE">
              <w:rPr>
                <w:lang w:val="la-Latn"/>
              </w:rPr>
              <w:t>armselige Dienerin</w:t>
            </w:r>
          </w:p>
          <w:p w:rsidR="00F422AE" w:rsidRPr="00F422AE" w:rsidRDefault="00F422AE" w:rsidP="0036024E">
            <w:pPr>
              <w:pStyle w:val="Vokabeln"/>
              <w:framePr w:hSpace="0" w:wrap="auto" w:vAnchor="margin" w:hAnchor="text" w:xAlign="left" w:yAlign="inline"/>
              <w:rPr>
                <w:lang w:val="la-Latn"/>
              </w:rPr>
            </w:pPr>
            <w:r w:rsidRPr="00F422AE">
              <w:rPr>
                <w:lang w:val="la-Latn"/>
              </w:rPr>
              <w:t>subicere, subiciō, subiēcī, subiectum: unterwerfen, unterordnen</w:t>
            </w:r>
          </w:p>
          <w:p w:rsidR="00F422AE" w:rsidRPr="00F422AE" w:rsidRDefault="00F422AE" w:rsidP="0036024E">
            <w:pPr>
              <w:pStyle w:val="Vokabeln"/>
              <w:framePr w:hSpace="0" w:wrap="auto" w:vAnchor="margin" w:hAnchor="text" w:xAlign="left" w:yAlign="inline"/>
              <w:rPr>
                <w:lang w:val="la-Latn"/>
              </w:rPr>
            </w:pPr>
            <w:r w:rsidRPr="00F422AE">
              <w:rPr>
                <w:lang w:val="la-Latn"/>
              </w:rPr>
              <w:t>dēnique (Adv.): schließlich, zuletzt</w:t>
            </w:r>
          </w:p>
          <w:p w:rsidR="0036024E" w:rsidRPr="00F422AE" w:rsidRDefault="0036024E" w:rsidP="0036024E">
            <w:pPr>
              <w:pStyle w:val="Vokabeln"/>
              <w:framePr w:hSpace="0" w:wrap="auto" w:vAnchor="margin" w:hAnchor="text" w:xAlign="left" w:yAlign="inline"/>
              <w:rPr>
                <w:lang w:val="la-Latn"/>
              </w:rPr>
            </w:pPr>
            <w:r w:rsidRPr="00F422AE">
              <w:rPr>
                <w:lang w:val="la-Latn"/>
              </w:rPr>
              <w:t xml:space="preserve">dēfīnīre, dēfīniō, dēfīnīvī, dēfīnītum: </w:t>
            </w:r>
            <w:r w:rsidRPr="00F422AE">
              <w:rPr>
                <w:rFonts w:ascii="Georgia" w:eastAsia="Georgia" w:hAnsi="Georgia" w:cs="Georgia"/>
                <w:lang w:val="la-Latn"/>
              </w:rPr>
              <w:t>›</w:t>
            </w:r>
            <w:r w:rsidRPr="00F422AE">
              <w:rPr>
                <w:lang w:val="la-Latn"/>
              </w:rPr>
              <w:t>definieren</w:t>
            </w:r>
            <w:r w:rsidRPr="00F422AE">
              <w:rPr>
                <w:rFonts w:ascii="Georgia" w:eastAsia="Georgia" w:hAnsi="Georgia" w:cs="Georgia"/>
                <w:lang w:val="la-Latn"/>
              </w:rPr>
              <w:t>‹</w:t>
            </w:r>
            <w:r w:rsidRPr="00F422AE">
              <w:rPr>
                <w:lang w:val="la-Latn"/>
              </w:rPr>
              <w:t>, festlegen</w:t>
            </w:r>
          </w:p>
          <w:p w:rsidR="0036024E" w:rsidRPr="00F422AE" w:rsidRDefault="0036024E" w:rsidP="0036024E">
            <w:pPr>
              <w:pStyle w:val="Vokabeln"/>
              <w:framePr w:hSpace="0" w:wrap="auto" w:vAnchor="margin" w:hAnchor="text" w:xAlign="left" w:yAlign="inline"/>
              <w:rPr>
                <w:lang w:val="la-Latn"/>
              </w:rPr>
            </w:pPr>
            <w:r w:rsidRPr="00F422AE">
              <w:rPr>
                <w:lang w:val="la-Latn"/>
              </w:rPr>
              <w:t>effēminātus, a, um (&lt; fēmina, ae f): weibisch, verweichlicht</w:t>
            </w:r>
          </w:p>
          <w:p w:rsidR="0036024E" w:rsidRPr="00F422AE" w:rsidRDefault="0036024E" w:rsidP="0036024E">
            <w:pPr>
              <w:pStyle w:val="Vokabeln"/>
              <w:framePr w:hSpace="0" w:wrap="auto" w:vAnchor="margin" w:hAnchor="text" w:xAlign="left" w:yAlign="inline"/>
              <w:rPr>
                <w:lang w:val="la-Latn"/>
              </w:rPr>
            </w:pPr>
            <w:r w:rsidRPr="00F422AE">
              <w:rPr>
                <w:lang w:val="la-Latn"/>
              </w:rPr>
              <w:t>dogma, atis n: Lehre, Lehrsatz</w:t>
            </w:r>
          </w:p>
          <w:p w:rsidR="0036024E" w:rsidRPr="00F422AE" w:rsidRDefault="0036024E" w:rsidP="0036024E">
            <w:pPr>
              <w:pStyle w:val="Vokabeln"/>
              <w:framePr w:hSpace="0" w:wrap="auto" w:vAnchor="margin" w:hAnchor="text" w:xAlign="left" w:yAlign="inline"/>
              <w:rPr>
                <w:lang w:val="la-Latn"/>
              </w:rPr>
            </w:pPr>
            <w:r w:rsidRPr="00F422AE">
              <w:rPr>
                <w:lang w:val="la-Latn"/>
              </w:rPr>
              <w:t>īnfāmis, e (&lt; fāma, ae f): schändlich</w:t>
            </w:r>
          </w:p>
          <w:p w:rsidR="0036024E" w:rsidRPr="00F422AE" w:rsidRDefault="0036024E" w:rsidP="0036024E">
            <w:pPr>
              <w:pStyle w:val="Vokabeln"/>
              <w:framePr w:hSpace="0" w:wrap="auto" w:vAnchor="margin" w:hAnchor="text" w:xAlign="left" w:yAlign="inline"/>
              <w:rPr>
                <w:lang w:val="la-Latn"/>
              </w:rPr>
            </w:pPr>
            <w:r w:rsidRPr="00F422AE">
              <w:rPr>
                <w:lang w:val="la-Latn"/>
              </w:rPr>
              <w:t>pecus, pecudis f: Vieh, Tier</w:t>
            </w:r>
          </w:p>
          <w:p w:rsidR="008F5E8E" w:rsidRPr="004C56C1" w:rsidRDefault="0036024E" w:rsidP="0036024E">
            <w:pPr>
              <w:pStyle w:val="Vokabeln"/>
              <w:framePr w:hSpace="0" w:wrap="auto" w:vAnchor="margin" w:hAnchor="text" w:xAlign="left" w:yAlign="inline"/>
            </w:pPr>
            <w:r w:rsidRPr="00F422AE">
              <w:rPr>
                <w:lang w:val="la-Latn"/>
              </w:rPr>
              <w:t>discrīmen, minis n: Unterschied</w:t>
            </w:r>
          </w:p>
        </w:tc>
        <w:tc>
          <w:tcPr>
            <w:tcW w:w="3261" w:type="dxa"/>
            <w:tcBorders>
              <w:left w:val="single" w:sz="4" w:space="0" w:color="auto"/>
            </w:tcBorders>
          </w:tcPr>
          <w:p w:rsidR="00B63975" w:rsidRDefault="00B63975" w:rsidP="009E3566">
            <w:pPr>
              <w:pStyle w:val="Grammatik"/>
              <w:framePr w:hSpace="0" w:wrap="auto" w:vAnchor="margin" w:hAnchor="text" w:xAlign="left" w:yAlign="inline"/>
            </w:pPr>
          </w:p>
          <w:p w:rsidR="0036024E" w:rsidRPr="00D17B5A" w:rsidRDefault="0036024E" w:rsidP="0036024E">
            <w:pPr>
              <w:pStyle w:val="KeinLeerraum"/>
              <w:spacing w:line="240" w:lineRule="exact"/>
              <w:rPr>
                <w:rFonts w:cs="Times New Roman"/>
                <w:sz w:val="16"/>
                <w:szCs w:val="16"/>
                <w:lang w:val="la-Latn"/>
              </w:rPr>
            </w:pPr>
            <w:r w:rsidRPr="00D17B5A">
              <w:rPr>
                <w:rFonts w:cs="Times New Roman"/>
                <w:sz w:val="16"/>
                <w:szCs w:val="16"/>
                <w:lang w:val="la-Latn"/>
              </w:rPr>
              <w:t>stābit: Futur</w:t>
            </w:r>
          </w:p>
          <w:p w:rsidR="0036024E" w:rsidRPr="00D17B5A" w:rsidRDefault="0036024E" w:rsidP="0036024E">
            <w:pPr>
              <w:pStyle w:val="KeinLeerraum"/>
              <w:spacing w:line="240" w:lineRule="exact"/>
              <w:rPr>
                <w:rFonts w:cs="Times New Roman"/>
                <w:sz w:val="16"/>
                <w:szCs w:val="16"/>
                <w:lang w:val="la-Latn"/>
              </w:rPr>
            </w:pPr>
            <w:r w:rsidRPr="00D17B5A">
              <w:rPr>
                <w:rFonts w:cs="Times New Roman"/>
                <w:sz w:val="16"/>
                <w:szCs w:val="16"/>
                <w:lang w:val="la-Latn"/>
              </w:rPr>
              <w:t>obstrepere + Dat.</w:t>
            </w:r>
          </w:p>
          <w:p w:rsidR="0036024E" w:rsidRPr="00D17B5A" w:rsidRDefault="0036024E" w:rsidP="0036024E">
            <w:pPr>
              <w:pStyle w:val="KeinLeerraum"/>
              <w:spacing w:line="240" w:lineRule="exact"/>
              <w:rPr>
                <w:rFonts w:cs="Times New Roman"/>
                <w:sz w:val="16"/>
                <w:szCs w:val="16"/>
                <w:lang w:val="la-Latn"/>
              </w:rPr>
            </w:pPr>
            <w:r w:rsidRPr="00D17B5A">
              <w:rPr>
                <w:rFonts w:cs="Times New Roman"/>
                <w:sz w:val="16"/>
                <w:szCs w:val="16"/>
                <w:lang w:val="la-Latn"/>
              </w:rPr>
              <w:t>īnsultāre + Dat.</w:t>
            </w:r>
          </w:p>
          <w:p w:rsidR="0036024E" w:rsidRPr="00D17B5A" w:rsidRDefault="0036024E" w:rsidP="0036024E">
            <w:pPr>
              <w:pStyle w:val="KeinLeerraum"/>
              <w:spacing w:line="240" w:lineRule="exact"/>
              <w:rPr>
                <w:rFonts w:cs="Times New Roman"/>
                <w:sz w:val="16"/>
                <w:szCs w:val="16"/>
                <w:lang w:val="la-Latn"/>
              </w:rPr>
            </w:pPr>
          </w:p>
          <w:p w:rsidR="0036024E" w:rsidRPr="00D17B5A" w:rsidRDefault="0036024E" w:rsidP="0036024E">
            <w:pPr>
              <w:pStyle w:val="KeinLeerraum"/>
              <w:spacing w:line="240" w:lineRule="exact"/>
              <w:rPr>
                <w:rFonts w:cs="Times New Roman"/>
                <w:sz w:val="16"/>
                <w:szCs w:val="16"/>
                <w:lang w:val="la-Latn"/>
              </w:rPr>
            </w:pPr>
            <w:r w:rsidRPr="00D17B5A">
              <w:rPr>
                <w:rFonts w:cs="Times New Roman"/>
                <w:sz w:val="16"/>
                <w:szCs w:val="16"/>
                <w:lang w:val="la-Latn"/>
              </w:rPr>
              <w:t>cōnspīrāre in + Akk.</w:t>
            </w:r>
          </w:p>
          <w:p w:rsidR="0036024E" w:rsidRPr="00D17B5A" w:rsidRDefault="0036024E" w:rsidP="0036024E">
            <w:pPr>
              <w:pStyle w:val="KeinLeerraum"/>
              <w:spacing w:line="240" w:lineRule="exact"/>
              <w:rPr>
                <w:rFonts w:cs="Times New Roman"/>
                <w:sz w:val="16"/>
                <w:szCs w:val="16"/>
                <w:lang w:val="la-Latn"/>
              </w:rPr>
            </w:pPr>
          </w:p>
          <w:p w:rsidR="0036024E" w:rsidRPr="00D17B5A" w:rsidRDefault="0036024E" w:rsidP="0036024E">
            <w:pPr>
              <w:pStyle w:val="KeinLeerraum"/>
              <w:spacing w:line="240" w:lineRule="exact"/>
              <w:rPr>
                <w:rFonts w:cs="Times New Roman"/>
                <w:sz w:val="16"/>
                <w:szCs w:val="16"/>
                <w:lang w:val="la-Latn"/>
              </w:rPr>
            </w:pPr>
          </w:p>
          <w:p w:rsidR="0036024E" w:rsidRPr="00D17B5A" w:rsidRDefault="0036024E" w:rsidP="0036024E">
            <w:pPr>
              <w:pStyle w:val="KeinLeerraum"/>
              <w:spacing w:line="240" w:lineRule="exact"/>
              <w:rPr>
                <w:rFonts w:cs="Times New Roman"/>
                <w:sz w:val="16"/>
                <w:szCs w:val="16"/>
                <w:lang w:val="la-Latn"/>
              </w:rPr>
            </w:pPr>
          </w:p>
          <w:p w:rsidR="0036024E" w:rsidRDefault="0036024E" w:rsidP="0036024E">
            <w:pPr>
              <w:pStyle w:val="KeinLeerraum"/>
              <w:spacing w:line="240" w:lineRule="exact"/>
              <w:rPr>
                <w:rFonts w:cs="Times New Roman"/>
                <w:sz w:val="16"/>
                <w:szCs w:val="16"/>
              </w:rPr>
            </w:pPr>
          </w:p>
          <w:p w:rsidR="0036024E" w:rsidRDefault="0036024E" w:rsidP="0036024E">
            <w:pPr>
              <w:pStyle w:val="KeinLeerraum"/>
              <w:spacing w:line="240" w:lineRule="exact"/>
              <w:rPr>
                <w:rFonts w:cs="Times New Roman"/>
                <w:sz w:val="16"/>
                <w:szCs w:val="16"/>
              </w:rPr>
            </w:pPr>
          </w:p>
          <w:p w:rsidR="0036024E" w:rsidRPr="00447101" w:rsidRDefault="0036024E" w:rsidP="0036024E">
            <w:pPr>
              <w:pStyle w:val="KeinLeerraum"/>
              <w:spacing w:line="240" w:lineRule="exact"/>
              <w:rPr>
                <w:rFonts w:cs="Times New Roman"/>
                <w:sz w:val="16"/>
                <w:szCs w:val="16"/>
                <w:lang w:val="la-Latn"/>
              </w:rPr>
            </w:pPr>
            <w:r w:rsidRPr="00447101">
              <w:rPr>
                <w:rFonts w:cs="Times New Roman"/>
                <w:sz w:val="16"/>
                <w:szCs w:val="16"/>
                <w:lang w:val="la-Latn"/>
              </w:rPr>
              <w:t>huic = voluptātī</w:t>
            </w:r>
          </w:p>
          <w:p w:rsidR="00447101" w:rsidRPr="00447101" w:rsidRDefault="00447101" w:rsidP="0036024E">
            <w:pPr>
              <w:pStyle w:val="KeinLeerraum"/>
              <w:spacing w:line="240" w:lineRule="exact"/>
              <w:rPr>
                <w:rFonts w:cs="Times New Roman"/>
                <w:sz w:val="16"/>
                <w:szCs w:val="16"/>
                <w:lang w:val="la-Latn"/>
              </w:rPr>
            </w:pPr>
          </w:p>
          <w:p w:rsidR="00447101" w:rsidRPr="00447101" w:rsidRDefault="00447101" w:rsidP="0036024E">
            <w:pPr>
              <w:pStyle w:val="KeinLeerraum"/>
              <w:spacing w:line="240" w:lineRule="exact"/>
              <w:rPr>
                <w:rFonts w:cs="Times New Roman"/>
                <w:sz w:val="16"/>
                <w:szCs w:val="16"/>
                <w:lang w:val="la-Latn"/>
              </w:rPr>
            </w:pPr>
            <w:r w:rsidRPr="00447101">
              <w:rPr>
                <w:rFonts w:cs="Times New Roman"/>
                <w:sz w:val="16"/>
                <w:szCs w:val="16"/>
                <w:lang w:val="la-Latn"/>
              </w:rPr>
              <w:t>dffīnīvit = dēfīnīvit</w:t>
            </w:r>
          </w:p>
          <w:p w:rsidR="0036024E" w:rsidRPr="00447101" w:rsidRDefault="0036024E" w:rsidP="0036024E">
            <w:pPr>
              <w:pStyle w:val="KeinLeerraum"/>
              <w:spacing w:line="240" w:lineRule="exact"/>
              <w:rPr>
                <w:rFonts w:cs="Times New Roman"/>
                <w:sz w:val="16"/>
                <w:szCs w:val="16"/>
                <w:lang w:val="la-Latn"/>
              </w:rPr>
            </w:pPr>
            <w:r w:rsidRPr="00447101">
              <w:rPr>
                <w:rFonts w:cs="Times New Roman"/>
                <w:sz w:val="16"/>
                <w:szCs w:val="16"/>
                <w:lang w:val="la-Latn"/>
              </w:rPr>
              <w:t>referrī: Infinitiv Passiv</w:t>
            </w:r>
          </w:p>
          <w:p w:rsidR="0036024E" w:rsidRPr="00447101" w:rsidRDefault="0036024E" w:rsidP="0036024E">
            <w:pPr>
              <w:pStyle w:val="KeinLeerraum"/>
              <w:spacing w:line="240" w:lineRule="exact"/>
              <w:rPr>
                <w:rFonts w:cs="Times New Roman"/>
                <w:sz w:val="16"/>
                <w:szCs w:val="16"/>
                <w:lang w:val="la-Latn"/>
              </w:rPr>
            </w:pPr>
          </w:p>
          <w:p w:rsidR="0036024E" w:rsidRPr="00447101" w:rsidRDefault="0036024E" w:rsidP="0036024E">
            <w:pPr>
              <w:pStyle w:val="KeinLeerraum"/>
              <w:spacing w:line="240" w:lineRule="exact"/>
              <w:rPr>
                <w:rFonts w:cs="Times New Roman"/>
                <w:sz w:val="16"/>
                <w:szCs w:val="16"/>
                <w:lang w:val="la-Latn"/>
              </w:rPr>
            </w:pPr>
          </w:p>
          <w:p w:rsidR="00513FDC" w:rsidRPr="0036024E" w:rsidRDefault="0036024E" w:rsidP="0036024E">
            <w:pPr>
              <w:pStyle w:val="KeinLeerraum"/>
              <w:spacing w:line="240" w:lineRule="exact"/>
              <w:rPr>
                <w:rFonts w:cs="Times New Roman"/>
                <w:sz w:val="16"/>
                <w:szCs w:val="16"/>
              </w:rPr>
            </w:pPr>
            <w:r w:rsidRPr="00447101">
              <w:rPr>
                <w:rFonts w:cs="Times New Roman"/>
                <w:sz w:val="16"/>
                <w:szCs w:val="16"/>
                <w:lang w:val="la-Latn"/>
              </w:rPr>
              <w:t>statuēns: PPA von statuere</w:t>
            </w:r>
          </w:p>
        </w:tc>
      </w:tr>
    </w:tbl>
    <w:p w:rsidR="00F422AE" w:rsidRDefault="00F422AE" w:rsidP="00705A0C">
      <w:pPr>
        <w:pStyle w:val="KeinLeerraum"/>
        <w:tabs>
          <w:tab w:val="left" w:pos="2923"/>
        </w:tabs>
        <w:rPr>
          <w:b/>
        </w:rPr>
      </w:pPr>
    </w:p>
    <w:p w:rsidR="004C56C1" w:rsidRPr="00B63975" w:rsidRDefault="004C56C1" w:rsidP="003D1446">
      <w:pPr>
        <w:pStyle w:val="KeinLeerraum"/>
        <w:rPr>
          <w:b/>
        </w:rPr>
      </w:pPr>
      <w:r w:rsidRPr="00B63975">
        <w:rPr>
          <w:b/>
        </w:rPr>
        <w:t>Arbeitsaufträge:</w:t>
      </w:r>
    </w:p>
    <w:p w:rsidR="00261F0F" w:rsidRDefault="00261F0F" w:rsidP="00261F0F">
      <w:pPr>
        <w:pStyle w:val="KeinLeerraum"/>
        <w:numPr>
          <w:ilvl w:val="0"/>
          <w:numId w:val="6"/>
        </w:numPr>
      </w:pPr>
      <w:r>
        <w:t>Übersetzen Sie den Text in zielsprachlich korrektes Deutsch.</w:t>
      </w:r>
    </w:p>
    <w:p w:rsidR="00261F0F" w:rsidRDefault="00636AFA" w:rsidP="00261F0F">
      <w:pPr>
        <w:pStyle w:val="KeinLeerraum"/>
        <w:numPr>
          <w:ilvl w:val="0"/>
          <w:numId w:val="6"/>
        </w:numPr>
      </w:pPr>
      <w:r>
        <w:t>Analysieren Sie</w:t>
      </w:r>
      <w:r w:rsidR="00DC306A">
        <w:t xml:space="preserve">, mit welchen sprachlichen Mitteln Petrarca die Verwerflichkeit der epikureischen Lehre </w:t>
      </w:r>
      <w:r w:rsidR="00310FCF">
        <w:t>brandmarkt</w:t>
      </w:r>
      <w:r w:rsidR="00DC306A">
        <w:t>.</w:t>
      </w:r>
    </w:p>
    <w:p w:rsidR="00447101" w:rsidRDefault="00EA09A4" w:rsidP="00705A0C">
      <w:pPr>
        <w:pStyle w:val="KeinLeerraum"/>
        <w:tabs>
          <w:tab w:val="left" w:pos="5484"/>
        </w:tabs>
        <w:ind w:left="720"/>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447101" w:rsidRPr="00312274" w:rsidTr="00310FCF">
        <w:tc>
          <w:tcPr>
            <w:tcW w:w="11624" w:type="dxa"/>
            <w:gridSpan w:val="2"/>
          </w:tcPr>
          <w:p w:rsidR="00447101" w:rsidRPr="00AC3837" w:rsidRDefault="0021641C" w:rsidP="00310FCF">
            <w:pPr>
              <w:pStyle w:val="berschrift2"/>
              <w:outlineLvl w:val="1"/>
            </w:pPr>
            <w:r>
              <w:rPr>
                <w:rFonts w:cs="Times New Roman"/>
                <w:szCs w:val="24"/>
              </w:rPr>
              <w:lastRenderedPageBreak/>
              <w:t xml:space="preserve">2. </w:t>
            </w:r>
            <w:r w:rsidR="00447101" w:rsidRPr="009A00EE">
              <w:rPr>
                <w:rFonts w:cs="Times New Roman"/>
                <w:szCs w:val="24"/>
                <w:lang w:val="la-Latn"/>
              </w:rPr>
              <w:t>Aussagen stehen für sich. (Petrarca, Rerum memorandarum libri 3, 77, 6–7)</w:t>
            </w:r>
          </w:p>
        </w:tc>
        <w:tc>
          <w:tcPr>
            <w:tcW w:w="3261" w:type="dxa"/>
          </w:tcPr>
          <w:p w:rsidR="00447101" w:rsidRDefault="00447101" w:rsidP="00310FCF">
            <w:pPr>
              <w:pStyle w:val="KeinLeerraum"/>
              <w:rPr>
                <w:b/>
                <w:sz w:val="24"/>
                <w:szCs w:val="24"/>
              </w:rPr>
            </w:pPr>
          </w:p>
        </w:tc>
      </w:tr>
      <w:tr w:rsidR="00447101" w:rsidRPr="00312274" w:rsidTr="00310FCF">
        <w:tc>
          <w:tcPr>
            <w:tcW w:w="11624" w:type="dxa"/>
            <w:gridSpan w:val="2"/>
          </w:tcPr>
          <w:p w:rsidR="00447101" w:rsidRPr="00312274" w:rsidRDefault="00447101" w:rsidP="008056DB">
            <w:pPr>
              <w:spacing w:after="120"/>
              <w:contextualSpacing/>
              <w:rPr>
                <w:b/>
                <w:szCs w:val="24"/>
              </w:rPr>
            </w:pPr>
            <w:r w:rsidRPr="00D17B5A">
              <w:rPr>
                <w:rFonts w:cs="Times New Roman"/>
                <w:i/>
                <w:szCs w:val="24"/>
                <w:lang w:val="la-Latn"/>
              </w:rPr>
              <w:t>Epikur distanzier</w:t>
            </w:r>
            <w:r w:rsidR="008056DB">
              <w:rPr>
                <w:rFonts w:cs="Times New Roman"/>
                <w:i/>
                <w:szCs w:val="24"/>
              </w:rPr>
              <w:t>e</w:t>
            </w:r>
            <w:r w:rsidRPr="00D17B5A">
              <w:rPr>
                <w:rFonts w:cs="Times New Roman"/>
                <w:i/>
                <w:szCs w:val="24"/>
                <w:lang w:val="la-Latn"/>
              </w:rPr>
              <w:t xml:space="preserve"> sich vom </w:t>
            </w:r>
            <w:r w:rsidRPr="00D17B5A">
              <w:rPr>
                <w:rFonts w:ascii="Georgia" w:eastAsia="Georgia" w:hAnsi="Georgia" w:cs="Georgia"/>
                <w:i/>
                <w:szCs w:val="24"/>
                <w:lang w:val="la-Latn"/>
              </w:rPr>
              <w:t>›</w:t>
            </w:r>
            <w:r w:rsidRPr="00D17B5A">
              <w:rPr>
                <w:rFonts w:cs="Times New Roman"/>
                <w:i/>
                <w:szCs w:val="24"/>
                <w:lang w:val="la-Latn"/>
              </w:rPr>
              <w:t>Pöbel</w:t>
            </w:r>
            <w:r w:rsidRPr="00D17B5A">
              <w:rPr>
                <w:rFonts w:ascii="Georgia" w:eastAsia="Georgia" w:hAnsi="Georgia" w:cs="Georgia"/>
                <w:i/>
                <w:szCs w:val="24"/>
                <w:lang w:val="la-Latn"/>
              </w:rPr>
              <w:t>‹</w:t>
            </w:r>
            <w:r w:rsidRPr="00D17B5A">
              <w:rPr>
                <w:rFonts w:cs="Times New Roman"/>
                <w:i/>
                <w:szCs w:val="24"/>
                <w:lang w:val="la-Latn"/>
              </w:rPr>
              <w:t xml:space="preserve"> und dessen Gelüsten – doch ist nicht gerade er der Schirmherr der gemeinen Säufer? Dennoch </w:t>
            </w:r>
            <w:r w:rsidR="008056DB">
              <w:rPr>
                <w:rFonts w:cs="Times New Roman"/>
                <w:i/>
                <w:szCs w:val="24"/>
              </w:rPr>
              <w:t>sei</w:t>
            </w:r>
            <w:r w:rsidR="008056DB" w:rsidRPr="00D17B5A">
              <w:rPr>
                <w:rFonts w:cs="Times New Roman"/>
                <w:i/>
                <w:szCs w:val="24"/>
                <w:lang w:val="la-Latn"/>
              </w:rPr>
              <w:t xml:space="preserve"> </w:t>
            </w:r>
            <w:r w:rsidRPr="00D17B5A">
              <w:rPr>
                <w:rFonts w:cs="Times New Roman"/>
                <w:i/>
                <w:szCs w:val="24"/>
                <w:lang w:val="la-Latn"/>
              </w:rPr>
              <w:t>an seinem Ausspruch etwas dran, ungeachtet seiner Person.</w:t>
            </w:r>
          </w:p>
        </w:tc>
        <w:tc>
          <w:tcPr>
            <w:tcW w:w="3261" w:type="dxa"/>
          </w:tcPr>
          <w:p w:rsidR="00447101" w:rsidRDefault="00447101" w:rsidP="00310FCF">
            <w:pPr>
              <w:pStyle w:val="KeinLeerraum"/>
              <w:rPr>
                <w:b/>
                <w:sz w:val="24"/>
                <w:szCs w:val="24"/>
              </w:rPr>
            </w:pPr>
          </w:p>
          <w:p w:rsidR="00447101" w:rsidRPr="00312274" w:rsidRDefault="00447101" w:rsidP="00310FCF">
            <w:pPr>
              <w:pStyle w:val="KeinLeerraum"/>
              <w:rPr>
                <w:b/>
                <w:sz w:val="24"/>
                <w:szCs w:val="24"/>
              </w:rPr>
            </w:pPr>
          </w:p>
        </w:tc>
      </w:tr>
      <w:tr w:rsidR="00447101" w:rsidRPr="00312274" w:rsidTr="00310FCF">
        <w:tc>
          <w:tcPr>
            <w:tcW w:w="6521" w:type="dxa"/>
          </w:tcPr>
          <w:p w:rsidR="00447101" w:rsidRDefault="00447101" w:rsidP="00310FCF">
            <w:pPr>
              <w:spacing w:line="480" w:lineRule="atLeast"/>
              <w:contextualSpacing/>
              <w:jc w:val="both"/>
              <w:rPr>
                <w:rFonts w:cs="Times New Roman"/>
                <w:iCs/>
                <w:sz w:val="22"/>
                <w:szCs w:val="20"/>
              </w:rPr>
            </w:pPr>
            <w:r>
              <w:rPr>
                <w:rFonts w:cs="Times New Roman"/>
                <w:iCs/>
                <w:sz w:val="22"/>
                <w:szCs w:val="20"/>
                <w:lang w:val="la-Latn"/>
              </w:rPr>
              <w:t>»Nu</w:t>
            </w:r>
            <w:r>
              <w:rPr>
                <w:rFonts w:cs="Times New Roman"/>
                <w:iCs/>
                <w:sz w:val="22"/>
                <w:szCs w:val="20"/>
              </w:rPr>
              <w:t>m</w:t>
            </w:r>
            <w:r w:rsidRPr="00D17B5A">
              <w:rPr>
                <w:rFonts w:cs="Times New Roman"/>
                <w:iCs/>
                <w:sz w:val="22"/>
                <w:szCs w:val="20"/>
                <w:lang w:val="la-Latn"/>
              </w:rPr>
              <w:t>quam v</w:t>
            </w:r>
            <w:r>
              <w:rPr>
                <w:rFonts w:cs="Times New Roman"/>
                <w:iCs/>
                <w:sz w:val="22"/>
                <w:szCs w:val="20"/>
                <w:lang w:val="la-Latn"/>
              </w:rPr>
              <w:t xml:space="preserve">olui populo placere«, inquit </w:t>
            </w:r>
            <w:r w:rsidRPr="00447101">
              <w:rPr>
                <w:rFonts w:cs="Times New Roman"/>
                <w:iCs/>
                <w:sz w:val="22"/>
                <w:szCs w:val="20"/>
                <w:u w:val="double"/>
                <w:lang w:val="la-Latn"/>
              </w:rPr>
              <w:t>Ep</w:t>
            </w:r>
            <w:r w:rsidRPr="00447101">
              <w:rPr>
                <w:rFonts w:cs="Times New Roman"/>
                <w:iCs/>
                <w:sz w:val="22"/>
                <w:szCs w:val="20"/>
                <w:u w:val="double"/>
              </w:rPr>
              <w:t>i</w:t>
            </w:r>
            <w:r w:rsidRPr="00447101">
              <w:rPr>
                <w:rFonts w:cs="Times New Roman"/>
                <w:iCs/>
                <w:sz w:val="22"/>
                <w:szCs w:val="20"/>
                <w:u w:val="double"/>
                <w:lang w:val="la-Latn"/>
              </w:rPr>
              <w:t>curus</w:t>
            </w:r>
            <w:r w:rsidRPr="00D17B5A">
              <w:rPr>
                <w:rFonts w:cs="Times New Roman"/>
                <w:iCs/>
                <w:sz w:val="22"/>
                <w:szCs w:val="20"/>
                <w:lang w:val="la-Latn"/>
              </w:rPr>
              <w:t>.</w:t>
            </w:r>
            <w:r w:rsidRPr="00D17B5A">
              <w:rPr>
                <w:rFonts w:cs="Times New Roman"/>
                <w:iCs/>
                <w:sz w:val="22"/>
                <w:szCs w:val="20"/>
                <w:vertAlign w:val="superscript"/>
                <w:lang w:val="la-Latn"/>
              </w:rPr>
              <w:footnoteReference w:id="5"/>
            </w:r>
            <w:r w:rsidRPr="00D17B5A">
              <w:rPr>
                <w:rFonts w:cs="Times New Roman"/>
                <w:iCs/>
                <w:sz w:val="22"/>
                <w:szCs w:val="20"/>
                <w:lang w:val="la-Latn"/>
              </w:rPr>
              <w:t xml:space="preserve"> Quid </w:t>
            </w:r>
            <w:r>
              <w:rPr>
                <w:rFonts w:cs="Times New Roman"/>
                <w:iCs/>
                <w:sz w:val="22"/>
                <w:szCs w:val="20"/>
              </w:rPr>
              <w:t>[…]</w:t>
            </w:r>
            <w:r w:rsidRPr="00D17B5A">
              <w:rPr>
                <w:rFonts w:cs="Times New Roman"/>
                <w:iCs/>
                <w:sz w:val="22"/>
                <w:szCs w:val="20"/>
                <w:lang w:val="la-Latn"/>
              </w:rPr>
              <w:t xml:space="preserve"> sapiente viro dignius</w:t>
            </w:r>
            <w:r>
              <w:rPr>
                <w:rFonts w:cs="Times New Roman"/>
                <w:iCs/>
                <w:sz w:val="22"/>
                <w:szCs w:val="20"/>
                <w:lang w:val="la-Latn"/>
              </w:rPr>
              <w:t xml:space="preserve"> a quocunque vel Stoico vel Per</w:t>
            </w:r>
            <w:r>
              <w:rPr>
                <w:rFonts w:cs="Times New Roman"/>
                <w:iCs/>
                <w:sz w:val="22"/>
                <w:szCs w:val="20"/>
              </w:rPr>
              <w:t>i</w:t>
            </w:r>
            <w:r w:rsidRPr="00D17B5A">
              <w:rPr>
                <w:rFonts w:cs="Times New Roman"/>
                <w:iCs/>
                <w:sz w:val="22"/>
                <w:szCs w:val="20"/>
                <w:lang w:val="la-Latn"/>
              </w:rPr>
              <w:t>patetico dici potest?</w:t>
            </w:r>
            <w:r w:rsidRPr="00D17B5A">
              <w:rPr>
                <w:rFonts w:cs="Times New Roman"/>
                <w:iCs/>
                <w:sz w:val="22"/>
                <w:szCs w:val="20"/>
                <w:vertAlign w:val="superscript"/>
                <w:lang w:val="la-Latn"/>
              </w:rPr>
              <w:footnoteReference w:id="6"/>
            </w:r>
            <w:r w:rsidRPr="00D17B5A">
              <w:rPr>
                <w:rFonts w:cs="Times New Roman"/>
                <w:iCs/>
                <w:sz w:val="22"/>
                <w:szCs w:val="20"/>
                <w:lang w:val="la-Latn"/>
              </w:rPr>
              <w:t xml:space="preserve"> Nec minus librata ratio: </w:t>
            </w:r>
            <w:r w:rsidRPr="00D17B5A">
              <w:rPr>
                <w:rFonts w:ascii="Georgia" w:eastAsia="Georgia" w:hAnsi="Georgia" w:cs="Georgia"/>
                <w:iCs/>
                <w:sz w:val="22"/>
                <w:szCs w:val="20"/>
                <w:lang w:val="la-Latn"/>
              </w:rPr>
              <w:t>»</w:t>
            </w:r>
            <w:r w:rsidRPr="00D17B5A">
              <w:rPr>
                <w:rFonts w:cs="Times New Roman"/>
                <w:iCs/>
                <w:sz w:val="22"/>
                <w:szCs w:val="20"/>
                <w:lang w:val="la-Latn"/>
              </w:rPr>
              <w:t>Nam qu</w:t>
            </w:r>
            <w:r>
              <w:rPr>
                <w:rFonts w:cs="Times New Roman"/>
                <w:iCs/>
                <w:sz w:val="22"/>
                <w:szCs w:val="20"/>
              </w:rPr>
              <w:t>a</w:t>
            </w:r>
            <w:r w:rsidRPr="00D17B5A">
              <w:rPr>
                <w:rFonts w:cs="Times New Roman"/>
                <w:iCs/>
                <w:sz w:val="22"/>
                <w:szCs w:val="20"/>
                <w:lang w:val="la-Latn"/>
              </w:rPr>
              <w:t>e ego</w:t>
            </w:r>
            <w:r w:rsidRPr="00D17B5A">
              <w:rPr>
                <w:rFonts w:ascii="Georgia" w:eastAsia="Georgia" w:hAnsi="Georgia" w:cs="Georgia"/>
                <w:iCs/>
                <w:sz w:val="22"/>
                <w:szCs w:val="20"/>
                <w:lang w:val="la-Latn"/>
              </w:rPr>
              <w:t>«,</w:t>
            </w:r>
            <w:r w:rsidRPr="00D17B5A">
              <w:rPr>
                <w:rFonts w:cs="Times New Roman"/>
                <w:iCs/>
                <w:sz w:val="22"/>
                <w:szCs w:val="20"/>
                <w:lang w:val="la-Latn"/>
              </w:rPr>
              <w:t xml:space="preserve"> inquit, </w:t>
            </w:r>
            <w:r w:rsidRPr="00D17B5A">
              <w:rPr>
                <w:rFonts w:ascii="Georgia" w:eastAsia="Georgia" w:hAnsi="Georgia" w:cs="Georgia"/>
                <w:iCs/>
                <w:sz w:val="22"/>
                <w:szCs w:val="20"/>
                <w:lang w:val="la-Latn"/>
              </w:rPr>
              <w:t>»</w:t>
            </w:r>
            <w:r w:rsidRPr="00D17B5A">
              <w:rPr>
                <w:rFonts w:cs="Times New Roman"/>
                <w:iCs/>
                <w:sz w:val="22"/>
                <w:szCs w:val="20"/>
                <w:lang w:val="la-Latn"/>
              </w:rPr>
              <w:t xml:space="preserve">scio, non </w:t>
            </w:r>
            <w:r w:rsidRPr="00C40D89">
              <w:rPr>
                <w:rFonts w:cs="Times New Roman"/>
                <w:iCs/>
                <w:sz w:val="22"/>
                <w:szCs w:val="20"/>
                <w:u w:val="double"/>
                <w:lang w:val="la-Latn"/>
              </w:rPr>
              <w:t>probat</w:t>
            </w:r>
            <w:r w:rsidRPr="00D17B5A">
              <w:rPr>
                <w:rFonts w:cs="Times New Roman"/>
                <w:iCs/>
                <w:sz w:val="22"/>
                <w:szCs w:val="20"/>
                <w:lang w:val="la-Latn"/>
              </w:rPr>
              <w:t xml:space="preserve"> populus, qu</w:t>
            </w:r>
            <w:r>
              <w:rPr>
                <w:rFonts w:cs="Times New Roman"/>
                <w:iCs/>
                <w:sz w:val="22"/>
                <w:szCs w:val="20"/>
              </w:rPr>
              <w:t>a</w:t>
            </w:r>
            <w:r w:rsidRPr="00D17B5A">
              <w:rPr>
                <w:rFonts w:cs="Times New Roman"/>
                <w:iCs/>
                <w:sz w:val="22"/>
                <w:szCs w:val="20"/>
                <w:lang w:val="la-Latn"/>
              </w:rPr>
              <w:t xml:space="preserve">e </w:t>
            </w:r>
            <w:r w:rsidRPr="00C40D89">
              <w:rPr>
                <w:rFonts w:cs="Times New Roman"/>
                <w:iCs/>
                <w:sz w:val="22"/>
                <w:szCs w:val="20"/>
                <w:u w:val="double"/>
                <w:lang w:val="la-Latn"/>
              </w:rPr>
              <w:t>probat</w:t>
            </w:r>
            <w:r w:rsidRPr="00D17B5A">
              <w:rPr>
                <w:rFonts w:cs="Times New Roman"/>
                <w:iCs/>
                <w:sz w:val="22"/>
                <w:szCs w:val="20"/>
                <w:lang w:val="la-Latn"/>
              </w:rPr>
              <w:t xml:space="preserve"> populus, ego nescio.</w:t>
            </w:r>
            <w:r w:rsidRPr="00D17B5A">
              <w:rPr>
                <w:rFonts w:ascii="Georgia" w:eastAsia="Georgia" w:hAnsi="Georgia" w:cs="Georgia"/>
                <w:iCs/>
                <w:sz w:val="22"/>
                <w:szCs w:val="20"/>
                <w:lang w:val="la-Latn"/>
              </w:rPr>
              <w:t>«</w:t>
            </w:r>
            <w:r w:rsidRPr="00D17B5A">
              <w:rPr>
                <w:rFonts w:cs="Times New Roman"/>
                <w:iCs/>
                <w:sz w:val="22"/>
                <w:szCs w:val="20"/>
                <w:lang w:val="la-Latn"/>
              </w:rPr>
              <w:t xml:space="preserve"> </w:t>
            </w:r>
          </w:p>
          <w:p w:rsidR="00447101" w:rsidRPr="00A804D7" w:rsidRDefault="00447101" w:rsidP="00310FCF">
            <w:pPr>
              <w:spacing w:line="480" w:lineRule="atLeast"/>
              <w:contextualSpacing/>
              <w:jc w:val="both"/>
            </w:pPr>
            <w:r w:rsidRPr="00D17B5A">
              <w:rPr>
                <w:rFonts w:cs="Times New Roman"/>
                <w:iCs/>
                <w:sz w:val="22"/>
                <w:szCs w:val="20"/>
                <w:lang w:val="la-Latn"/>
              </w:rPr>
              <w:t>Pr</w:t>
            </w:r>
            <w:r>
              <w:rPr>
                <w:rFonts w:cs="Times New Roman"/>
                <w:iCs/>
                <w:sz w:val="22"/>
                <w:szCs w:val="20"/>
              </w:rPr>
              <w:t>a</w:t>
            </w:r>
            <w:r w:rsidRPr="00D17B5A">
              <w:rPr>
                <w:rFonts w:cs="Times New Roman"/>
                <w:iCs/>
                <w:sz w:val="22"/>
                <w:szCs w:val="20"/>
                <w:lang w:val="la-Latn"/>
              </w:rPr>
              <w:t xml:space="preserve">eclare, si modo non </w:t>
            </w:r>
            <w:r w:rsidRPr="00667FEA">
              <w:rPr>
                <w:rFonts w:cs="Times New Roman"/>
                <w:iCs/>
                <w:sz w:val="22"/>
                <w:szCs w:val="20"/>
                <w:u w:val="double"/>
                <w:lang w:val="la-Latn"/>
              </w:rPr>
              <w:t>voluptatis</w:t>
            </w:r>
            <w:r w:rsidRPr="00D17B5A">
              <w:rPr>
                <w:rFonts w:cs="Times New Roman"/>
                <w:iCs/>
                <w:sz w:val="22"/>
                <w:szCs w:val="20"/>
                <w:lang w:val="la-Latn"/>
              </w:rPr>
              <w:t>, sed virtutis amicus id diceret: Illa enim accepta, h</w:t>
            </w:r>
            <w:r>
              <w:rPr>
                <w:rFonts w:cs="Times New Roman"/>
                <w:iCs/>
                <w:sz w:val="22"/>
                <w:szCs w:val="20"/>
              </w:rPr>
              <w:t>a</w:t>
            </w:r>
            <w:r w:rsidRPr="00D17B5A">
              <w:rPr>
                <w:rFonts w:cs="Times New Roman"/>
                <w:iCs/>
                <w:sz w:val="22"/>
                <w:szCs w:val="20"/>
                <w:lang w:val="la-Latn"/>
              </w:rPr>
              <w:t>ec populo semper invisa est.</w:t>
            </w:r>
            <w:r>
              <w:rPr>
                <w:rFonts w:cs="Times New Roman"/>
                <w:iCs/>
                <w:sz w:val="22"/>
                <w:szCs w:val="20"/>
                <w:lang w:val="la-Latn"/>
              </w:rPr>
              <w:t xml:space="preserve"> Quid enim nescire te dicis, </w:t>
            </w:r>
            <w:r w:rsidRPr="00447101">
              <w:rPr>
                <w:rFonts w:cs="Times New Roman"/>
                <w:iCs/>
                <w:sz w:val="22"/>
                <w:szCs w:val="20"/>
                <w:u w:val="double"/>
                <w:lang w:val="la-Latn"/>
              </w:rPr>
              <w:t>Ep</w:t>
            </w:r>
            <w:r w:rsidRPr="00447101">
              <w:rPr>
                <w:rFonts w:cs="Times New Roman"/>
                <w:iCs/>
                <w:sz w:val="22"/>
                <w:szCs w:val="20"/>
                <w:u w:val="double"/>
              </w:rPr>
              <w:t>i</w:t>
            </w:r>
            <w:r w:rsidRPr="00447101">
              <w:rPr>
                <w:rFonts w:cs="Times New Roman"/>
                <w:iCs/>
                <w:sz w:val="22"/>
                <w:szCs w:val="20"/>
                <w:u w:val="double"/>
                <w:lang w:val="la-Latn"/>
              </w:rPr>
              <w:t>cure</w:t>
            </w:r>
            <w:r w:rsidRPr="00D17B5A">
              <w:rPr>
                <w:rFonts w:cs="Times New Roman"/>
                <w:iCs/>
                <w:sz w:val="22"/>
                <w:szCs w:val="20"/>
                <w:lang w:val="la-Latn"/>
              </w:rPr>
              <w:t xml:space="preserve">, cum unus ex omni grege </w:t>
            </w:r>
            <w:r w:rsidRPr="00447101">
              <w:rPr>
                <w:rFonts w:cs="Times New Roman"/>
                <w:iCs/>
                <w:sz w:val="22"/>
                <w:szCs w:val="20"/>
                <w:u w:val="double"/>
                <w:lang w:val="la-Latn"/>
              </w:rPr>
              <w:t>philosophorum</w:t>
            </w:r>
            <w:r w:rsidRPr="00D17B5A">
              <w:rPr>
                <w:rFonts w:cs="Times New Roman"/>
                <w:iCs/>
                <w:sz w:val="22"/>
                <w:szCs w:val="20"/>
                <w:lang w:val="la-Latn"/>
              </w:rPr>
              <w:t xml:space="preserve"> vulgaris insani</w:t>
            </w:r>
            <w:r>
              <w:rPr>
                <w:rFonts w:cs="Times New Roman"/>
                <w:iCs/>
                <w:sz w:val="22"/>
                <w:szCs w:val="20"/>
              </w:rPr>
              <w:t>a</w:t>
            </w:r>
            <w:r w:rsidRPr="00D17B5A">
              <w:rPr>
                <w:rFonts w:cs="Times New Roman"/>
                <w:iCs/>
                <w:sz w:val="22"/>
                <w:szCs w:val="20"/>
                <w:lang w:val="la-Latn"/>
              </w:rPr>
              <w:t xml:space="preserve">e defensor existas, et, quod ab indoctis ebriis in convivio eructatur, a te sobrio </w:t>
            </w:r>
            <w:r w:rsidRPr="00C40D89">
              <w:rPr>
                <w:rFonts w:cs="Times New Roman"/>
                <w:iCs/>
                <w:sz w:val="22"/>
                <w:szCs w:val="20"/>
                <w:u w:val="double"/>
                <w:lang w:val="la-Latn"/>
              </w:rPr>
              <w:t>probetur</w:t>
            </w:r>
            <w:r w:rsidRPr="00D17B5A">
              <w:rPr>
                <w:rFonts w:cs="Times New Roman"/>
                <w:iCs/>
                <w:sz w:val="22"/>
                <w:szCs w:val="20"/>
                <w:lang w:val="la-Latn"/>
              </w:rPr>
              <w:t xml:space="preserve"> in sc</w:t>
            </w:r>
            <w:r>
              <w:rPr>
                <w:rFonts w:cs="Times New Roman"/>
                <w:iCs/>
                <w:sz w:val="22"/>
                <w:szCs w:val="20"/>
              </w:rPr>
              <w:t>h</w:t>
            </w:r>
            <w:r w:rsidRPr="00D17B5A">
              <w:rPr>
                <w:rFonts w:cs="Times New Roman"/>
                <w:iCs/>
                <w:sz w:val="22"/>
                <w:szCs w:val="20"/>
                <w:lang w:val="la-Latn"/>
              </w:rPr>
              <w:t>olis? Sed omittamus hominem: Quicquid dixerit, ab alio dictum extimemus.</w:t>
            </w:r>
          </w:p>
        </w:tc>
        <w:tc>
          <w:tcPr>
            <w:tcW w:w="5103" w:type="dxa"/>
            <w:tcBorders>
              <w:right w:val="single" w:sz="4" w:space="0" w:color="auto"/>
            </w:tcBorders>
          </w:tcPr>
          <w:p w:rsidR="00447101" w:rsidRPr="00A804D7" w:rsidRDefault="00447101" w:rsidP="00310FCF">
            <w:pPr>
              <w:pStyle w:val="Vokabeln"/>
              <w:framePr w:hSpace="0" w:wrap="auto" w:vAnchor="margin" w:hAnchor="text" w:xAlign="left" w:yAlign="inline"/>
              <w:spacing w:line="200" w:lineRule="exact"/>
            </w:pP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virīlis, e (&lt; vir): einem Mann würdig</w:t>
            </w:r>
          </w:p>
          <w:p w:rsidR="00447101" w:rsidRPr="00C40D89" w:rsidRDefault="00447101" w:rsidP="00310FCF">
            <w:pPr>
              <w:spacing w:line="240" w:lineRule="exact"/>
              <w:rPr>
                <w:rFonts w:cs="Times New Roman"/>
                <w:sz w:val="16"/>
                <w:szCs w:val="20"/>
                <w:lang w:val="la-Latn"/>
              </w:rPr>
            </w:pP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sapiēns, entis: weise, klug</w:t>
            </w:r>
          </w:p>
          <w:p w:rsidR="00C40D89" w:rsidRPr="00C40D89" w:rsidRDefault="00C40D89" w:rsidP="00310FCF">
            <w:pPr>
              <w:spacing w:line="240" w:lineRule="exact"/>
              <w:rPr>
                <w:rFonts w:cs="Times New Roman"/>
                <w:sz w:val="16"/>
                <w:szCs w:val="20"/>
                <w:lang w:val="la-Latn"/>
              </w:rPr>
            </w:pPr>
            <w:r w:rsidRPr="00C40D89">
              <w:rPr>
                <w:rFonts w:cs="Times New Roman"/>
                <w:sz w:val="16"/>
                <w:szCs w:val="20"/>
                <w:lang w:val="la-Latn"/>
              </w:rPr>
              <w:t>quī-, quae- quodcumque: jeder, der; wer auch immer</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 xml:space="preserve">librātus, a, um (hier): </w:t>
            </w:r>
            <w:r w:rsidR="0079687C">
              <w:rPr>
                <w:rFonts w:cs="Times New Roman"/>
                <w:sz w:val="16"/>
                <w:szCs w:val="20"/>
              </w:rPr>
              <w:t>ausgewogen</w:t>
            </w:r>
            <w:r w:rsidRPr="00C40D89">
              <w:rPr>
                <w:rFonts w:cs="Times New Roman"/>
                <w:sz w:val="16"/>
                <w:szCs w:val="20"/>
                <w:lang w:val="la-Latn"/>
              </w:rPr>
              <w:t>, überlegt</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ratiō, ōnis f (hier): Begründung</w:t>
            </w:r>
          </w:p>
          <w:p w:rsidR="00447101" w:rsidRDefault="00447101" w:rsidP="00310FCF">
            <w:pPr>
              <w:spacing w:line="240" w:lineRule="exact"/>
              <w:rPr>
                <w:rFonts w:cs="Times New Roman"/>
                <w:sz w:val="16"/>
                <w:szCs w:val="20"/>
              </w:rPr>
            </w:pP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praeclārē (Adv.) &lt; praeclārus, a, um</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invīsus, a, um: verhasst, unbeliebt</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grex, gregis m: Schar, Gruppe</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vulgāris, e: verbreitet, gewöhnlich, des Pöbels (</w:t>
            </w:r>
            <w:r w:rsidRPr="00C40D89">
              <w:rPr>
                <w:rFonts w:cs="Times New Roman"/>
                <w:i/>
                <w:sz w:val="16"/>
                <w:szCs w:val="20"/>
                <w:lang w:val="la-Latn"/>
              </w:rPr>
              <w:t>abwertend</w:t>
            </w:r>
            <w:r w:rsidRPr="00C40D89">
              <w:rPr>
                <w:rFonts w:cs="Times New Roman"/>
                <w:sz w:val="16"/>
                <w:szCs w:val="20"/>
                <w:lang w:val="la-Latn"/>
              </w:rPr>
              <w:t>)</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īnsānia, ae f: Wahnsinn</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dēfēnsor, ōris m (&lt; dēfendere): Verteidiger</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ex(s)istere (hier): auftreten als; sein</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indoctus, a, um (= nōn doctus): ungebildet</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ēbrius, a, um: betrunken</w:t>
            </w:r>
            <w:r w:rsidR="00C40D89" w:rsidRPr="00C40D89">
              <w:rPr>
                <w:rFonts w:cs="Times New Roman"/>
                <w:sz w:val="16"/>
                <w:szCs w:val="20"/>
                <w:lang w:val="la-Latn"/>
              </w:rPr>
              <w:t>; (als Subst.) Trunkenbold</w:t>
            </w:r>
          </w:p>
          <w:p w:rsidR="00C40D89" w:rsidRPr="00C40D89" w:rsidRDefault="00C40D89" w:rsidP="00310FCF">
            <w:pPr>
              <w:spacing w:line="240" w:lineRule="exact"/>
              <w:rPr>
                <w:rFonts w:cs="Times New Roman"/>
                <w:sz w:val="16"/>
                <w:szCs w:val="20"/>
                <w:lang w:val="la-Latn"/>
              </w:rPr>
            </w:pPr>
            <w:r w:rsidRPr="00C40D89">
              <w:rPr>
                <w:rFonts w:cs="Times New Roman"/>
                <w:sz w:val="16"/>
                <w:szCs w:val="20"/>
                <w:lang w:val="la-Latn"/>
              </w:rPr>
              <w:t>convīvium, iī n: Gastmahl, Gelage</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ēructāre</w:t>
            </w:r>
            <w:r w:rsidR="00825981">
              <w:rPr>
                <w:rFonts w:cs="Times New Roman"/>
                <w:sz w:val="16"/>
                <w:szCs w:val="20"/>
              </w:rPr>
              <w:t xml:space="preserve">, </w:t>
            </w:r>
            <w:r w:rsidR="00825981" w:rsidRPr="00C40D89">
              <w:rPr>
                <w:rFonts w:cs="Times New Roman"/>
                <w:sz w:val="16"/>
                <w:szCs w:val="20"/>
                <w:lang w:val="la-Latn"/>
              </w:rPr>
              <w:t>ēructō</w:t>
            </w:r>
            <w:r w:rsidRPr="00C40D89">
              <w:rPr>
                <w:rFonts w:cs="Times New Roman"/>
                <w:sz w:val="16"/>
                <w:szCs w:val="20"/>
                <w:lang w:val="la-Latn"/>
              </w:rPr>
              <w:t>: ausrülpsen, rülpsend ausspucken</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sōbrius, a, um: nüchtern</w:t>
            </w:r>
          </w:p>
          <w:p w:rsidR="00447101" w:rsidRPr="00C40D89" w:rsidRDefault="00447101" w:rsidP="00310FCF">
            <w:pPr>
              <w:spacing w:line="240" w:lineRule="exact"/>
              <w:rPr>
                <w:rFonts w:cs="Times New Roman"/>
                <w:sz w:val="16"/>
                <w:szCs w:val="20"/>
                <w:lang w:val="la-Latn"/>
              </w:rPr>
            </w:pPr>
            <w:r w:rsidRPr="00C40D89">
              <w:rPr>
                <w:rFonts w:cs="Times New Roman"/>
                <w:sz w:val="16"/>
                <w:szCs w:val="20"/>
                <w:lang w:val="la-Latn"/>
              </w:rPr>
              <w:t>schola, ae f: Lehrvortrag; Schule</w:t>
            </w:r>
          </w:p>
          <w:p w:rsidR="00C40D89" w:rsidRPr="00C40D89" w:rsidRDefault="00C40D89" w:rsidP="00310FCF">
            <w:pPr>
              <w:spacing w:line="240" w:lineRule="exact"/>
              <w:rPr>
                <w:rFonts w:cs="Times New Roman"/>
                <w:sz w:val="16"/>
                <w:szCs w:val="20"/>
                <w:lang w:val="la-Latn"/>
              </w:rPr>
            </w:pPr>
            <w:r w:rsidRPr="00C40D89">
              <w:rPr>
                <w:rFonts w:cs="Times New Roman"/>
                <w:sz w:val="16"/>
                <w:szCs w:val="20"/>
                <w:lang w:val="la-Latn"/>
              </w:rPr>
              <w:t>omittere, omittō: beiseitelassen</w:t>
            </w:r>
          </w:p>
          <w:p w:rsidR="00447101" w:rsidRPr="004C56C1" w:rsidRDefault="00447101" w:rsidP="00310FCF">
            <w:pPr>
              <w:pStyle w:val="Vokabeln"/>
              <w:framePr w:hSpace="0" w:wrap="auto" w:vAnchor="margin" w:hAnchor="text" w:xAlign="left" w:yAlign="inline"/>
            </w:pPr>
          </w:p>
        </w:tc>
        <w:tc>
          <w:tcPr>
            <w:tcW w:w="3261" w:type="dxa"/>
            <w:tcBorders>
              <w:left w:val="single" w:sz="4" w:space="0" w:color="auto"/>
            </w:tcBorders>
          </w:tcPr>
          <w:p w:rsidR="00447101" w:rsidRPr="004C56C1" w:rsidRDefault="00447101" w:rsidP="00310FCF">
            <w:pPr>
              <w:pStyle w:val="KeinLeerraum"/>
              <w:spacing w:after="0" w:line="200" w:lineRule="exact"/>
              <w:contextualSpacing w:val="0"/>
              <w:rPr>
                <w:rFonts w:cs="Times New Roman"/>
                <w:b/>
                <w:i/>
                <w:sz w:val="18"/>
                <w:szCs w:val="18"/>
              </w:rPr>
            </w:pPr>
          </w:p>
          <w:p w:rsidR="00447101" w:rsidRDefault="00447101" w:rsidP="00310FCF">
            <w:pPr>
              <w:spacing w:line="240" w:lineRule="exact"/>
              <w:rPr>
                <w:rFonts w:cs="Times New Roman"/>
                <w:sz w:val="16"/>
                <w:szCs w:val="20"/>
              </w:rPr>
            </w:pPr>
          </w:p>
          <w:p w:rsidR="00447101" w:rsidRDefault="00447101" w:rsidP="00310FCF">
            <w:pPr>
              <w:spacing w:line="240" w:lineRule="exact"/>
              <w:rPr>
                <w:rFonts w:cs="Times New Roman"/>
                <w:sz w:val="16"/>
                <w:szCs w:val="20"/>
              </w:rPr>
            </w:pPr>
          </w:p>
          <w:p w:rsidR="00447101" w:rsidRPr="0021641C" w:rsidRDefault="00447101" w:rsidP="00310FCF">
            <w:pPr>
              <w:spacing w:line="240" w:lineRule="exact"/>
              <w:rPr>
                <w:rFonts w:cs="Times New Roman"/>
                <w:sz w:val="16"/>
                <w:szCs w:val="20"/>
                <w:lang w:val="la-Latn"/>
              </w:rPr>
            </w:pPr>
            <w:r w:rsidRPr="0021641C">
              <w:rPr>
                <w:rFonts w:cs="Times New Roman"/>
                <w:sz w:val="16"/>
                <w:szCs w:val="20"/>
                <w:lang w:val="la-Latn"/>
              </w:rPr>
              <w:t>dīgnus, a, um + Abl.</w:t>
            </w:r>
          </w:p>
          <w:p w:rsidR="00447101" w:rsidRPr="00592D95" w:rsidRDefault="00447101" w:rsidP="00310FCF">
            <w:pPr>
              <w:spacing w:line="240" w:lineRule="exact"/>
              <w:rPr>
                <w:rFonts w:cs="Times New Roman"/>
                <w:sz w:val="16"/>
                <w:szCs w:val="20"/>
                <w:lang w:val="la-Latn"/>
              </w:rPr>
            </w:pPr>
            <w:r w:rsidRPr="0021641C">
              <w:rPr>
                <w:rFonts w:cs="Times New Roman"/>
                <w:sz w:val="16"/>
                <w:szCs w:val="20"/>
                <w:lang w:val="la-Latn"/>
              </w:rPr>
              <w:t xml:space="preserve">potest: Indikativ, aber hier am besten als </w:t>
            </w:r>
            <w:r w:rsidRPr="0021641C">
              <w:rPr>
                <w:rFonts w:ascii="Georgia" w:eastAsia="Georgia" w:hAnsi="Georgia" w:cs="Georgia"/>
                <w:sz w:val="16"/>
                <w:szCs w:val="20"/>
                <w:lang w:val="la-Latn"/>
              </w:rPr>
              <w:t>»</w:t>
            </w:r>
            <w:r w:rsidRPr="00592D95">
              <w:rPr>
                <w:rFonts w:cs="Times New Roman"/>
                <w:sz w:val="16"/>
                <w:szCs w:val="20"/>
                <w:lang w:val="la-Latn"/>
              </w:rPr>
              <w:t>könnte</w:t>
            </w:r>
            <w:r w:rsidRPr="00592D95">
              <w:rPr>
                <w:rFonts w:ascii="Georgia" w:eastAsia="Georgia" w:hAnsi="Georgia" w:cs="Georgia"/>
                <w:sz w:val="16"/>
                <w:szCs w:val="20"/>
                <w:lang w:val="la-Latn"/>
              </w:rPr>
              <w:t>«</w:t>
            </w:r>
            <w:r w:rsidRPr="00592D95">
              <w:rPr>
                <w:rFonts w:cs="Times New Roman"/>
                <w:sz w:val="16"/>
                <w:szCs w:val="20"/>
                <w:lang w:val="la-Latn"/>
              </w:rPr>
              <w:t xml:space="preserve"> zu übersetzen</w:t>
            </w:r>
          </w:p>
          <w:p w:rsidR="00447101" w:rsidRPr="00592D95" w:rsidRDefault="0021641C" w:rsidP="00310FCF">
            <w:pPr>
              <w:spacing w:line="240" w:lineRule="exact"/>
              <w:rPr>
                <w:rFonts w:cs="Times New Roman"/>
                <w:sz w:val="16"/>
                <w:szCs w:val="20"/>
                <w:lang w:val="la-Latn"/>
              </w:rPr>
            </w:pPr>
            <w:r w:rsidRPr="00592D95">
              <w:rPr>
                <w:rFonts w:cs="Times New Roman"/>
                <w:sz w:val="16"/>
                <w:szCs w:val="20"/>
                <w:lang w:val="la-Latn"/>
              </w:rPr>
              <w:t>Nec minus librāta ratiō &lt;est&gt;.</w:t>
            </w:r>
          </w:p>
          <w:p w:rsidR="00447101" w:rsidRPr="00592D95" w:rsidRDefault="00447101" w:rsidP="00310FCF">
            <w:pPr>
              <w:spacing w:line="240" w:lineRule="exact"/>
              <w:rPr>
                <w:rFonts w:cs="Times New Roman"/>
                <w:sz w:val="16"/>
                <w:szCs w:val="20"/>
                <w:lang w:val="la-Latn"/>
              </w:rPr>
            </w:pPr>
          </w:p>
          <w:p w:rsidR="0021641C" w:rsidRPr="00592D95" w:rsidRDefault="0021641C" w:rsidP="00310FCF">
            <w:pPr>
              <w:spacing w:line="240" w:lineRule="exact"/>
              <w:rPr>
                <w:rFonts w:cs="Times New Roman"/>
                <w:sz w:val="16"/>
                <w:szCs w:val="20"/>
                <w:lang w:val="la-Latn"/>
              </w:rPr>
            </w:pPr>
          </w:p>
          <w:p w:rsidR="00592D95" w:rsidRPr="00592D95" w:rsidRDefault="00592D95" w:rsidP="00310FCF">
            <w:pPr>
              <w:spacing w:line="240" w:lineRule="exact"/>
              <w:rPr>
                <w:rFonts w:cs="Times New Roman"/>
                <w:sz w:val="16"/>
                <w:szCs w:val="20"/>
                <w:lang w:val="la-Latn"/>
              </w:rPr>
            </w:pPr>
            <w:r w:rsidRPr="00592D95">
              <w:rPr>
                <w:rFonts w:cs="Times New Roman"/>
                <w:sz w:val="16"/>
                <w:szCs w:val="20"/>
                <w:lang w:val="la-Latn"/>
              </w:rPr>
              <w:t>praclārē &lt;dictum&gt;</w:t>
            </w:r>
          </w:p>
          <w:p w:rsidR="00447101" w:rsidRPr="00592D95" w:rsidRDefault="00447101" w:rsidP="00310FCF">
            <w:pPr>
              <w:spacing w:line="240" w:lineRule="exact"/>
              <w:rPr>
                <w:rFonts w:cs="Times New Roman"/>
                <w:sz w:val="16"/>
                <w:szCs w:val="20"/>
                <w:lang w:val="la-Latn"/>
              </w:rPr>
            </w:pPr>
            <w:r w:rsidRPr="00592D95">
              <w:rPr>
                <w:rFonts w:cs="Times New Roman"/>
                <w:sz w:val="16"/>
                <w:szCs w:val="20"/>
                <w:lang w:val="la-Latn"/>
              </w:rPr>
              <w:t>dīceret: Irrealis</w:t>
            </w:r>
          </w:p>
          <w:p w:rsidR="00447101" w:rsidRPr="00592D95" w:rsidRDefault="00447101" w:rsidP="00310FCF">
            <w:pPr>
              <w:spacing w:line="240" w:lineRule="exact"/>
              <w:rPr>
                <w:rFonts w:cs="Times New Roman"/>
                <w:sz w:val="16"/>
                <w:szCs w:val="20"/>
                <w:lang w:val="la-Latn"/>
              </w:rPr>
            </w:pPr>
            <w:r w:rsidRPr="00592D95">
              <w:rPr>
                <w:rFonts w:cs="Times New Roman"/>
                <w:sz w:val="16"/>
                <w:szCs w:val="20"/>
                <w:lang w:val="la-Latn"/>
              </w:rPr>
              <w:t>illa = voluptā</w:t>
            </w:r>
            <w:r w:rsidR="00667FEA" w:rsidRPr="00592D95">
              <w:rPr>
                <w:rFonts w:cs="Times New Roman"/>
                <w:sz w:val="16"/>
                <w:szCs w:val="20"/>
                <w:lang w:val="la-Latn"/>
              </w:rPr>
              <w:t>s</w:t>
            </w:r>
            <w:r w:rsidRPr="00592D95">
              <w:rPr>
                <w:rFonts w:cs="Times New Roman"/>
                <w:sz w:val="16"/>
                <w:szCs w:val="20"/>
                <w:lang w:val="la-Latn"/>
              </w:rPr>
              <w:t xml:space="preserve"> </w:t>
            </w:r>
          </w:p>
          <w:p w:rsidR="00447101" w:rsidRPr="00592D95" w:rsidRDefault="00447101" w:rsidP="00310FCF">
            <w:pPr>
              <w:spacing w:line="240" w:lineRule="exact"/>
              <w:rPr>
                <w:rFonts w:cs="Times New Roman"/>
                <w:sz w:val="16"/>
                <w:szCs w:val="20"/>
                <w:lang w:val="la-Latn"/>
              </w:rPr>
            </w:pPr>
            <w:r w:rsidRPr="00592D95">
              <w:rPr>
                <w:rFonts w:cs="Times New Roman"/>
                <w:sz w:val="16"/>
                <w:szCs w:val="20"/>
                <w:lang w:val="la-Latn"/>
              </w:rPr>
              <w:t>haec = virtūs</w:t>
            </w:r>
          </w:p>
          <w:p w:rsidR="00447101" w:rsidRPr="00A75AB6" w:rsidRDefault="00A75AB6" w:rsidP="00310FCF">
            <w:pPr>
              <w:spacing w:line="240" w:lineRule="exact"/>
              <w:rPr>
                <w:rFonts w:cs="Times New Roman"/>
                <w:sz w:val="16"/>
                <w:szCs w:val="20"/>
              </w:rPr>
            </w:pPr>
            <w:r>
              <w:rPr>
                <w:rFonts w:cs="Times New Roman"/>
                <w:sz w:val="16"/>
                <w:szCs w:val="20"/>
                <w:lang w:val="la-Latn"/>
              </w:rPr>
              <w:t>cum</w:t>
            </w:r>
            <w:r>
              <w:rPr>
                <w:rFonts w:cs="Times New Roman"/>
                <w:sz w:val="16"/>
                <w:szCs w:val="20"/>
              </w:rPr>
              <w:t xml:space="preserve"> </w:t>
            </w:r>
            <w:r w:rsidR="00E00458">
              <w:rPr>
                <w:rFonts w:cs="Times New Roman"/>
                <w:sz w:val="16"/>
                <w:szCs w:val="20"/>
              </w:rPr>
              <w:t>(</w:t>
            </w:r>
            <w:r>
              <w:rPr>
                <w:rFonts w:cs="Times New Roman"/>
                <w:sz w:val="16"/>
                <w:szCs w:val="20"/>
              </w:rPr>
              <w:t>… ex(s)ist</w:t>
            </w:r>
            <w:r w:rsidRPr="00592D95">
              <w:rPr>
                <w:rFonts w:cs="Times New Roman"/>
                <w:sz w:val="16"/>
                <w:szCs w:val="20"/>
                <w:lang w:val="la-Latn"/>
              </w:rPr>
              <w:t>ā</w:t>
            </w:r>
            <w:r>
              <w:rPr>
                <w:rFonts w:cs="Times New Roman"/>
                <w:sz w:val="16"/>
                <w:szCs w:val="20"/>
              </w:rPr>
              <w:t>s</w:t>
            </w:r>
            <w:r w:rsidR="00E00458">
              <w:rPr>
                <w:rFonts w:cs="Times New Roman"/>
                <w:sz w:val="16"/>
                <w:szCs w:val="20"/>
              </w:rPr>
              <w:t>) = (adversativ:) „wenn … doch“</w:t>
            </w:r>
          </w:p>
          <w:p w:rsidR="00447101" w:rsidRPr="00592D95" w:rsidRDefault="00447101" w:rsidP="00310FCF">
            <w:pPr>
              <w:spacing w:line="240" w:lineRule="exact"/>
              <w:rPr>
                <w:rFonts w:cs="Times New Roman"/>
                <w:sz w:val="16"/>
                <w:szCs w:val="20"/>
                <w:lang w:val="la-Latn"/>
              </w:rPr>
            </w:pPr>
          </w:p>
          <w:p w:rsidR="00447101" w:rsidRDefault="00447101" w:rsidP="00310FCF">
            <w:pPr>
              <w:spacing w:line="240" w:lineRule="exact"/>
              <w:rPr>
                <w:rFonts w:cs="Times New Roman"/>
                <w:sz w:val="16"/>
                <w:szCs w:val="20"/>
              </w:rPr>
            </w:pPr>
          </w:p>
          <w:p w:rsidR="00A75AB6" w:rsidRPr="00A75AB6" w:rsidRDefault="00A75AB6" w:rsidP="00310FCF">
            <w:pPr>
              <w:spacing w:line="240" w:lineRule="exact"/>
              <w:rPr>
                <w:rFonts w:cs="Times New Roman"/>
                <w:sz w:val="16"/>
                <w:szCs w:val="20"/>
              </w:rPr>
            </w:pPr>
          </w:p>
          <w:p w:rsidR="00447101" w:rsidRPr="00592D95" w:rsidRDefault="00447101" w:rsidP="00310FCF">
            <w:pPr>
              <w:spacing w:line="240" w:lineRule="exact"/>
              <w:rPr>
                <w:rFonts w:cs="Times New Roman"/>
                <w:sz w:val="16"/>
                <w:szCs w:val="20"/>
                <w:lang w:val="la-Latn"/>
              </w:rPr>
            </w:pPr>
          </w:p>
          <w:p w:rsidR="00447101" w:rsidRPr="00592D95" w:rsidRDefault="00447101" w:rsidP="00310FCF">
            <w:pPr>
              <w:spacing w:line="240" w:lineRule="exact"/>
              <w:rPr>
                <w:rFonts w:cs="Times New Roman"/>
                <w:sz w:val="16"/>
                <w:szCs w:val="20"/>
                <w:lang w:val="la-Latn"/>
              </w:rPr>
            </w:pPr>
            <w:r w:rsidRPr="00592D95">
              <w:rPr>
                <w:rFonts w:cs="Times New Roman"/>
                <w:sz w:val="16"/>
                <w:szCs w:val="20"/>
                <w:lang w:val="la-Latn"/>
              </w:rPr>
              <w:t>omittāmus: Hortativ</w:t>
            </w:r>
          </w:p>
          <w:p w:rsidR="00447101" w:rsidRPr="00592D95" w:rsidRDefault="00447101" w:rsidP="00310FCF">
            <w:pPr>
              <w:spacing w:line="240" w:lineRule="exact"/>
              <w:rPr>
                <w:rFonts w:cs="Times New Roman"/>
                <w:sz w:val="16"/>
                <w:szCs w:val="16"/>
                <w:lang w:val="la-Latn"/>
              </w:rPr>
            </w:pPr>
            <w:r w:rsidRPr="00592D95">
              <w:rPr>
                <w:rFonts w:cs="Times New Roman"/>
                <w:sz w:val="16"/>
                <w:szCs w:val="16"/>
                <w:lang w:val="la-Latn"/>
              </w:rPr>
              <w:t xml:space="preserve">dīxerit: Konjunktiv Perfekt </w:t>
            </w:r>
          </w:p>
          <w:p w:rsidR="00447101" w:rsidRPr="00592D95" w:rsidRDefault="00447101" w:rsidP="00310FCF">
            <w:pPr>
              <w:spacing w:after="120" w:line="240" w:lineRule="exact"/>
              <w:contextualSpacing/>
              <w:rPr>
                <w:rFonts w:cs="Times New Roman"/>
                <w:sz w:val="16"/>
                <w:szCs w:val="20"/>
                <w:lang w:val="la-Latn"/>
              </w:rPr>
            </w:pPr>
            <w:r w:rsidRPr="00592D95">
              <w:rPr>
                <w:rFonts w:cs="Times New Roman"/>
                <w:sz w:val="16"/>
                <w:szCs w:val="20"/>
                <w:lang w:val="la-Latn"/>
              </w:rPr>
              <w:t>extimēmus = exīstimēmus</w:t>
            </w:r>
          </w:p>
          <w:p w:rsidR="00447101" w:rsidRPr="00D309DF" w:rsidRDefault="00447101" w:rsidP="00310FCF">
            <w:pPr>
              <w:spacing w:after="120" w:line="240" w:lineRule="exact"/>
              <w:contextualSpacing/>
              <w:rPr>
                <w:rFonts w:cs="Times New Roman"/>
                <w:sz w:val="16"/>
                <w:szCs w:val="16"/>
              </w:rPr>
            </w:pPr>
            <w:r w:rsidRPr="00592D95">
              <w:rPr>
                <w:rFonts w:cs="Times New Roman"/>
                <w:sz w:val="16"/>
                <w:szCs w:val="16"/>
                <w:lang w:val="la-Latn"/>
              </w:rPr>
              <w:t>ex</w:t>
            </w:r>
            <w:r w:rsidRPr="00592D95">
              <w:rPr>
                <w:rFonts w:cs="Times New Roman"/>
                <w:sz w:val="16"/>
                <w:szCs w:val="20"/>
                <w:lang w:val="la-Latn"/>
              </w:rPr>
              <w:t>ī</w:t>
            </w:r>
            <w:r w:rsidRPr="00592D95">
              <w:rPr>
                <w:rFonts w:cs="Times New Roman"/>
                <w:sz w:val="16"/>
                <w:szCs w:val="16"/>
                <w:lang w:val="la-Latn"/>
              </w:rPr>
              <w:t>stimēmus: Hortativ</w:t>
            </w:r>
            <w:r w:rsidRPr="00592D95">
              <w:rPr>
                <w:sz w:val="20"/>
                <w:lang w:val="la-Latn"/>
              </w:rPr>
              <w:t xml:space="preserve"> </w:t>
            </w:r>
          </w:p>
        </w:tc>
      </w:tr>
    </w:tbl>
    <w:p w:rsidR="00447101" w:rsidRPr="00705A0C" w:rsidRDefault="00447101" w:rsidP="00705A0C">
      <w:pPr>
        <w:pStyle w:val="KeinLeerraum"/>
        <w:tabs>
          <w:tab w:val="left" w:pos="2923"/>
        </w:tabs>
        <w:rPr>
          <w:sz w:val="16"/>
          <w:szCs w:val="24"/>
        </w:rPr>
      </w:pPr>
    </w:p>
    <w:p w:rsidR="00447101" w:rsidRPr="00D309DF" w:rsidRDefault="00447101" w:rsidP="00447101">
      <w:pPr>
        <w:pStyle w:val="KeinLeerraum"/>
        <w:rPr>
          <w:b/>
        </w:rPr>
      </w:pPr>
      <w:r w:rsidRPr="00D309DF">
        <w:rPr>
          <w:b/>
        </w:rPr>
        <w:t>Arbeitsaufträge:</w:t>
      </w:r>
    </w:p>
    <w:p w:rsidR="001F29C9" w:rsidRDefault="001F29C9" w:rsidP="001F29C9">
      <w:pPr>
        <w:pStyle w:val="KeinLeerraum"/>
        <w:numPr>
          <w:ilvl w:val="0"/>
          <w:numId w:val="10"/>
        </w:numPr>
      </w:pPr>
      <w:r w:rsidRPr="001F29C9">
        <w:t xml:space="preserve"> </w:t>
      </w:r>
      <w:r>
        <w:t>Übersetzen Sie den Text in zielsprachlich korrektes Deutsch.</w:t>
      </w:r>
    </w:p>
    <w:p w:rsidR="00B63975" w:rsidRDefault="001F29C9" w:rsidP="001F29C9">
      <w:pPr>
        <w:pStyle w:val="KeinLeerraum"/>
        <w:numPr>
          <w:ilvl w:val="0"/>
          <w:numId w:val="10"/>
        </w:numPr>
      </w:pPr>
      <w:r>
        <w:t>Skizzieren Sie die Rolle der Vernunft, wie sie Ihnen für die antike epikureische Lehre bekannt ist, und kontrastieren Sie diese mit dem Bild, das Petr</w:t>
      </w:r>
      <w:r>
        <w:t>a</w:t>
      </w:r>
      <w:r>
        <w:t>rca im vorliegenden Text über Epikur äußert.</w:t>
      </w:r>
      <w:r w:rsidRPr="001F29C9">
        <w:t xml:space="preserve"> </w:t>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63975" w:rsidRPr="00312274" w:rsidTr="00310FCF">
        <w:tc>
          <w:tcPr>
            <w:tcW w:w="11624" w:type="dxa"/>
            <w:gridSpan w:val="2"/>
          </w:tcPr>
          <w:p w:rsidR="00B63975" w:rsidRPr="00447101" w:rsidRDefault="0021641C" w:rsidP="00310FCF">
            <w:pPr>
              <w:pStyle w:val="berschrift2"/>
              <w:outlineLvl w:val="1"/>
              <w:rPr>
                <w:lang w:val="la-Latn"/>
              </w:rPr>
            </w:pPr>
            <w:r>
              <w:rPr>
                <w:rFonts w:eastAsia="Calibri" w:cs="Times New Roman"/>
                <w:szCs w:val="24"/>
              </w:rPr>
              <w:lastRenderedPageBreak/>
              <w:t xml:space="preserve">3. </w:t>
            </w:r>
            <w:r w:rsidR="001D0C6C" w:rsidRPr="00447101">
              <w:rPr>
                <w:rFonts w:eastAsia="Calibri" w:cs="Times New Roman"/>
                <w:szCs w:val="24"/>
                <w:lang w:val="la-Latn"/>
              </w:rPr>
              <w:t>Lass die Leute reden! (Petrarca, Rerum memorandarum libri 3, 77, 8)</w:t>
            </w:r>
          </w:p>
        </w:tc>
        <w:tc>
          <w:tcPr>
            <w:tcW w:w="3261" w:type="dxa"/>
          </w:tcPr>
          <w:p w:rsidR="00B63975" w:rsidRDefault="00B63975" w:rsidP="00310FCF">
            <w:pPr>
              <w:pStyle w:val="KeinLeerraum"/>
              <w:rPr>
                <w:b/>
                <w:sz w:val="24"/>
                <w:szCs w:val="24"/>
              </w:rPr>
            </w:pPr>
          </w:p>
        </w:tc>
      </w:tr>
      <w:tr w:rsidR="00B63975" w:rsidRPr="00312274" w:rsidTr="00310FCF">
        <w:tc>
          <w:tcPr>
            <w:tcW w:w="11624" w:type="dxa"/>
            <w:gridSpan w:val="2"/>
          </w:tcPr>
          <w:p w:rsidR="00B63975" w:rsidRPr="00447101" w:rsidRDefault="001D0C6C" w:rsidP="001D0C6C">
            <w:pPr>
              <w:spacing w:after="120"/>
              <w:contextualSpacing/>
              <w:rPr>
                <w:b/>
                <w:szCs w:val="24"/>
                <w:lang w:val="la-Latn"/>
              </w:rPr>
            </w:pPr>
            <w:r w:rsidRPr="001D0C6C">
              <w:rPr>
                <w:rFonts w:eastAsia="Calibri" w:cs="Times New Roman"/>
                <w:i/>
                <w:szCs w:val="24"/>
                <w:lang w:val="la-Latn"/>
              </w:rPr>
              <w:t>Wer</w:t>
            </w:r>
            <w:r w:rsidR="00533597">
              <w:rPr>
                <w:rFonts w:eastAsia="Calibri" w:cs="Times New Roman"/>
                <w:i/>
                <w:szCs w:val="24"/>
              </w:rPr>
              <w:t>, wie es Epikur fordert,</w:t>
            </w:r>
            <w:r w:rsidRPr="001D0C6C">
              <w:rPr>
                <w:rFonts w:eastAsia="Calibri" w:cs="Times New Roman"/>
                <w:i/>
                <w:szCs w:val="24"/>
                <w:lang w:val="la-Latn"/>
              </w:rPr>
              <w:t xml:space="preserve"> ein naturgemäßes Leben führt, erfüllt leicht seine Bedürfnisse. Auf die Meinungen anderer Leute darf man dabei nicht hören. Petrarca illustriert dies mithilfe seiner eigenen Lebenserfahrung. </w:t>
            </w:r>
          </w:p>
        </w:tc>
        <w:tc>
          <w:tcPr>
            <w:tcW w:w="3261" w:type="dxa"/>
          </w:tcPr>
          <w:p w:rsidR="00B63975" w:rsidRDefault="00B63975" w:rsidP="00310FCF">
            <w:pPr>
              <w:pStyle w:val="KeinLeerraum"/>
              <w:rPr>
                <w:b/>
                <w:sz w:val="24"/>
                <w:szCs w:val="24"/>
              </w:rPr>
            </w:pPr>
          </w:p>
          <w:p w:rsidR="00B63975" w:rsidRPr="00312274" w:rsidRDefault="00B63975" w:rsidP="00310FCF">
            <w:pPr>
              <w:pStyle w:val="KeinLeerraum"/>
              <w:rPr>
                <w:b/>
                <w:sz w:val="24"/>
                <w:szCs w:val="24"/>
              </w:rPr>
            </w:pPr>
          </w:p>
        </w:tc>
      </w:tr>
      <w:tr w:rsidR="00B63975" w:rsidRPr="00312274" w:rsidTr="00310FCF">
        <w:tc>
          <w:tcPr>
            <w:tcW w:w="6521" w:type="dxa"/>
          </w:tcPr>
          <w:p w:rsidR="00533597" w:rsidRDefault="0036024E" w:rsidP="0036024E">
            <w:pPr>
              <w:spacing w:line="480" w:lineRule="atLeast"/>
              <w:contextualSpacing/>
              <w:jc w:val="both"/>
              <w:rPr>
                <w:rFonts w:cs="Times New Roman"/>
                <w:iCs/>
                <w:sz w:val="22"/>
                <w:szCs w:val="20"/>
              </w:rPr>
            </w:pPr>
            <w:r w:rsidRPr="0036024E">
              <w:rPr>
                <w:rFonts w:cs="Times New Roman"/>
                <w:iCs/>
                <w:sz w:val="22"/>
                <w:szCs w:val="20"/>
                <w:lang w:val="la-Latn"/>
              </w:rPr>
              <w:t xml:space="preserve">Idem ait: </w:t>
            </w:r>
            <w:r w:rsidRPr="0036024E">
              <w:rPr>
                <w:rFonts w:ascii="Georgia" w:eastAsia="Georgia" w:hAnsi="Georgia" w:cs="Georgia"/>
                <w:iCs/>
                <w:sz w:val="22"/>
                <w:szCs w:val="20"/>
                <w:lang w:val="la-Latn"/>
              </w:rPr>
              <w:t>»</w:t>
            </w:r>
            <w:r w:rsidR="00447101">
              <w:rPr>
                <w:rFonts w:cs="Times New Roman"/>
                <w:iCs/>
                <w:sz w:val="22"/>
                <w:szCs w:val="20"/>
                <w:lang w:val="la-Latn"/>
              </w:rPr>
              <w:t>Si ad naturam vives, nu</w:t>
            </w:r>
            <w:r w:rsidR="00447101">
              <w:rPr>
                <w:rFonts w:cs="Times New Roman"/>
                <w:iCs/>
                <w:sz w:val="22"/>
                <w:szCs w:val="20"/>
              </w:rPr>
              <w:t>m</w:t>
            </w:r>
            <w:r w:rsidRPr="0036024E">
              <w:rPr>
                <w:rFonts w:cs="Times New Roman"/>
                <w:iCs/>
                <w:sz w:val="22"/>
                <w:szCs w:val="20"/>
                <w:lang w:val="la-Latn"/>
              </w:rPr>
              <w:t>qu</w:t>
            </w:r>
            <w:r w:rsidR="00447101">
              <w:rPr>
                <w:rFonts w:cs="Times New Roman"/>
                <w:iCs/>
                <w:sz w:val="22"/>
                <w:szCs w:val="20"/>
                <w:lang w:val="la-Latn"/>
              </w:rPr>
              <w:t>am pauper; si ad opiniones, nu</w:t>
            </w:r>
            <w:r w:rsidR="00447101">
              <w:rPr>
                <w:rFonts w:cs="Times New Roman"/>
                <w:iCs/>
                <w:sz w:val="22"/>
                <w:szCs w:val="20"/>
              </w:rPr>
              <w:t>m</w:t>
            </w:r>
            <w:r w:rsidRPr="0036024E">
              <w:rPr>
                <w:rFonts w:cs="Times New Roman"/>
                <w:iCs/>
                <w:sz w:val="22"/>
                <w:szCs w:val="20"/>
                <w:lang w:val="la-Latn"/>
              </w:rPr>
              <w:t>quam dives eris.</w:t>
            </w:r>
            <w:r w:rsidRPr="0036024E">
              <w:rPr>
                <w:rFonts w:ascii="Georgia" w:eastAsia="Georgia" w:hAnsi="Georgia" w:cs="Georgia"/>
                <w:iCs/>
                <w:sz w:val="22"/>
                <w:szCs w:val="20"/>
                <w:lang w:val="la-Latn"/>
              </w:rPr>
              <w:t>«</w:t>
            </w:r>
            <w:r w:rsidRPr="0036024E">
              <w:rPr>
                <w:rStyle w:val="Funotenzeichen"/>
                <w:rFonts w:cs="Times New Roman"/>
                <w:iCs/>
                <w:sz w:val="22"/>
                <w:lang w:val="la-Latn"/>
              </w:rPr>
              <w:footnoteReference w:id="7"/>
            </w:r>
            <w:r w:rsidRPr="0036024E">
              <w:rPr>
                <w:rFonts w:cs="Times New Roman"/>
                <w:iCs/>
                <w:sz w:val="22"/>
                <w:szCs w:val="20"/>
                <w:lang w:val="la-Latn"/>
              </w:rPr>
              <w:t xml:space="preserve"> </w:t>
            </w:r>
          </w:p>
          <w:p w:rsidR="00533597" w:rsidRDefault="00533597" w:rsidP="0036024E">
            <w:pPr>
              <w:spacing w:line="480" w:lineRule="atLeast"/>
              <w:contextualSpacing/>
              <w:jc w:val="both"/>
              <w:rPr>
                <w:rFonts w:cs="Times New Roman"/>
                <w:iCs/>
                <w:sz w:val="22"/>
                <w:szCs w:val="20"/>
              </w:rPr>
            </w:pPr>
          </w:p>
          <w:p w:rsidR="00B63975" w:rsidRPr="00533597" w:rsidRDefault="0036024E" w:rsidP="0036024E">
            <w:pPr>
              <w:spacing w:line="480" w:lineRule="atLeast"/>
              <w:contextualSpacing/>
              <w:jc w:val="both"/>
              <w:rPr>
                <w:rFonts w:cs="Times New Roman"/>
                <w:iCs/>
                <w:sz w:val="22"/>
                <w:szCs w:val="20"/>
              </w:rPr>
            </w:pPr>
            <w:r w:rsidRPr="0036024E">
              <w:rPr>
                <w:rFonts w:cs="Times New Roman"/>
                <w:iCs/>
                <w:sz w:val="22"/>
                <w:szCs w:val="20"/>
                <w:lang w:val="la-Latn"/>
              </w:rPr>
              <w:t>Et has divitias et hanc paupertatem in me ipse sum expertus ideoque dictum fidentius laudo eoque me tueor adversus amicorum iurgia desidiam m</w:t>
            </w:r>
            <w:r w:rsidR="00447101">
              <w:rPr>
                <w:rFonts w:cs="Times New Roman"/>
                <w:iCs/>
                <w:sz w:val="22"/>
                <w:szCs w:val="20"/>
                <w:lang w:val="la-Latn"/>
              </w:rPr>
              <w:t>i</w:t>
            </w:r>
            <w:r w:rsidRPr="0036024E">
              <w:rPr>
                <w:rFonts w:cs="Times New Roman"/>
                <w:iCs/>
                <w:sz w:val="22"/>
                <w:szCs w:val="20"/>
                <w:lang w:val="la-Latn"/>
              </w:rPr>
              <w:t>hi an modestiam exprobrantium, quod facili nisu potuissem altius ascendere, quod ultro vocan</w:t>
            </w:r>
            <w:r w:rsidR="00533597">
              <w:rPr>
                <w:rFonts w:cs="Times New Roman"/>
                <w:iCs/>
                <w:sz w:val="22"/>
                <w:szCs w:val="20"/>
                <w:lang w:val="la-Latn"/>
              </w:rPr>
              <w:t>tem videor despexisse fortunam.</w:t>
            </w:r>
          </w:p>
        </w:tc>
        <w:tc>
          <w:tcPr>
            <w:tcW w:w="5103" w:type="dxa"/>
            <w:tcBorders>
              <w:right w:val="single" w:sz="4" w:space="0" w:color="auto"/>
            </w:tcBorders>
          </w:tcPr>
          <w:p w:rsidR="00B63975" w:rsidRPr="00A804D7" w:rsidRDefault="00B63975" w:rsidP="00310FCF">
            <w:pPr>
              <w:pStyle w:val="Vokabeln"/>
              <w:framePr w:hSpace="0" w:wrap="auto" w:vAnchor="margin" w:hAnchor="text" w:xAlign="left" w:yAlign="inline"/>
              <w:spacing w:line="200" w:lineRule="exact"/>
            </w:pPr>
          </w:p>
          <w:p w:rsidR="0036024E" w:rsidRPr="00533597"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ad nātūram vīvere: der Natur gemäß leben</w:t>
            </w:r>
          </w:p>
          <w:p w:rsidR="00533597" w:rsidRPr="00533597" w:rsidRDefault="00533597" w:rsidP="0036024E">
            <w:pPr>
              <w:spacing w:line="240" w:lineRule="exact"/>
              <w:rPr>
                <w:rFonts w:eastAsia="Calibri" w:cs="Times New Roman"/>
                <w:sz w:val="16"/>
                <w:szCs w:val="20"/>
                <w:lang w:val="la-Latn"/>
              </w:rPr>
            </w:pPr>
            <w:r w:rsidRPr="00533597">
              <w:rPr>
                <w:rFonts w:eastAsia="Calibri" w:cs="Times New Roman"/>
                <w:sz w:val="16"/>
                <w:szCs w:val="20"/>
                <w:lang w:val="la-Latn"/>
              </w:rPr>
              <w:t>pauper, pauperis: arm</w:t>
            </w:r>
          </w:p>
          <w:p w:rsidR="00533597" w:rsidRPr="00533597" w:rsidRDefault="00533597" w:rsidP="0036024E">
            <w:pPr>
              <w:spacing w:line="240" w:lineRule="exact"/>
              <w:rPr>
                <w:rFonts w:eastAsia="Calibri" w:cs="Times New Roman"/>
                <w:sz w:val="16"/>
                <w:szCs w:val="20"/>
                <w:lang w:val="la-Latn"/>
              </w:rPr>
            </w:pPr>
            <w:r w:rsidRPr="00533597">
              <w:rPr>
                <w:rFonts w:eastAsia="Calibri" w:cs="Times New Roman"/>
                <w:sz w:val="16"/>
                <w:szCs w:val="20"/>
                <w:lang w:val="la-Latn"/>
              </w:rPr>
              <w:t>op</w:t>
            </w:r>
            <w:r w:rsidRPr="0036024E">
              <w:rPr>
                <w:rFonts w:eastAsia="Calibri" w:cs="Times New Roman"/>
                <w:sz w:val="16"/>
                <w:szCs w:val="20"/>
                <w:lang w:val="la-Latn"/>
              </w:rPr>
              <w:t>ī</w:t>
            </w:r>
            <w:r w:rsidRPr="00533597">
              <w:rPr>
                <w:rFonts w:eastAsia="Calibri" w:cs="Times New Roman"/>
                <w:sz w:val="16"/>
                <w:szCs w:val="20"/>
                <w:lang w:val="la-Latn"/>
              </w:rPr>
              <w:t>ni</w:t>
            </w:r>
            <w:r w:rsidRPr="0036024E">
              <w:rPr>
                <w:rFonts w:eastAsia="Calibri" w:cs="Times New Roman"/>
                <w:sz w:val="16"/>
                <w:szCs w:val="20"/>
                <w:lang w:val="la-Latn"/>
              </w:rPr>
              <w:t>ō</w:t>
            </w:r>
            <w:r w:rsidRPr="00533597">
              <w:rPr>
                <w:rFonts w:eastAsia="Calibri" w:cs="Times New Roman"/>
                <w:sz w:val="16"/>
                <w:szCs w:val="20"/>
                <w:lang w:val="la-Latn"/>
              </w:rPr>
              <w:t xml:space="preserve">, </w:t>
            </w:r>
            <w:r w:rsidRPr="0036024E">
              <w:rPr>
                <w:rFonts w:eastAsia="Calibri" w:cs="Times New Roman"/>
                <w:sz w:val="16"/>
                <w:szCs w:val="20"/>
                <w:lang w:val="la-Latn"/>
              </w:rPr>
              <w:t>ō</w:t>
            </w:r>
            <w:r w:rsidRPr="00533597">
              <w:rPr>
                <w:rFonts w:eastAsia="Calibri" w:cs="Times New Roman"/>
                <w:sz w:val="16"/>
                <w:szCs w:val="20"/>
                <w:lang w:val="la-Latn"/>
              </w:rPr>
              <w:t>nis f: Meinung, (guter) Ruf</w:t>
            </w:r>
          </w:p>
          <w:p w:rsidR="00533597" w:rsidRPr="0036024E" w:rsidRDefault="00533597" w:rsidP="0036024E">
            <w:pPr>
              <w:spacing w:line="240" w:lineRule="exact"/>
              <w:rPr>
                <w:rFonts w:eastAsia="Calibri" w:cs="Times New Roman"/>
                <w:sz w:val="16"/>
                <w:szCs w:val="20"/>
                <w:lang w:val="la-Latn"/>
              </w:rPr>
            </w:pPr>
            <w:r w:rsidRPr="0036024E">
              <w:rPr>
                <w:rFonts w:eastAsia="Calibri" w:cs="Times New Roman"/>
                <w:sz w:val="16"/>
                <w:szCs w:val="20"/>
                <w:lang w:val="la-Latn"/>
              </w:rPr>
              <w:t>dīv</w:t>
            </w:r>
            <w:r w:rsidRPr="00533597">
              <w:rPr>
                <w:rFonts w:eastAsia="Calibri" w:cs="Times New Roman"/>
                <w:sz w:val="16"/>
                <w:szCs w:val="20"/>
                <w:lang w:val="la-Latn"/>
              </w:rPr>
              <w:t>es, itis: reich</w:t>
            </w:r>
          </w:p>
          <w:p w:rsidR="00533597" w:rsidRPr="00533597" w:rsidRDefault="00533597" w:rsidP="0036024E">
            <w:pPr>
              <w:spacing w:line="240" w:lineRule="exact"/>
              <w:rPr>
                <w:rFonts w:eastAsia="Calibri" w:cs="Times New Roman"/>
                <w:sz w:val="16"/>
                <w:szCs w:val="20"/>
                <w:lang w:val="la-Latn"/>
              </w:rPr>
            </w:pPr>
          </w:p>
          <w:p w:rsidR="00533597" w:rsidRPr="00533597" w:rsidRDefault="00533597" w:rsidP="0036024E">
            <w:pPr>
              <w:spacing w:line="240" w:lineRule="exact"/>
              <w:rPr>
                <w:rFonts w:eastAsia="Calibri" w:cs="Times New Roman"/>
                <w:sz w:val="16"/>
                <w:szCs w:val="20"/>
                <w:lang w:val="la-Latn"/>
              </w:rPr>
            </w:pP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dīvitiae f Pl (&lt; dīves): Reichtum</w:t>
            </w:r>
          </w:p>
          <w:p w:rsidR="0036024E" w:rsidRPr="00497540"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paupertās, ātis f (&lt; pauper): Armut</w:t>
            </w:r>
          </w:p>
          <w:p w:rsidR="00533597" w:rsidRPr="0036024E" w:rsidRDefault="00533597" w:rsidP="0036024E">
            <w:pPr>
              <w:spacing w:line="240" w:lineRule="exact"/>
              <w:rPr>
                <w:rFonts w:eastAsia="Calibri" w:cs="Times New Roman"/>
                <w:sz w:val="16"/>
                <w:szCs w:val="20"/>
                <w:lang w:val="la-Latn"/>
              </w:rPr>
            </w:pPr>
            <w:r w:rsidRPr="00497540">
              <w:rPr>
                <w:rFonts w:eastAsia="Calibri" w:cs="Times New Roman"/>
                <w:sz w:val="16"/>
                <w:szCs w:val="20"/>
                <w:lang w:val="la-Latn"/>
              </w:rPr>
              <w:t>exper</w:t>
            </w:r>
            <w:r w:rsidRPr="0036024E">
              <w:rPr>
                <w:rFonts w:eastAsia="Calibri" w:cs="Times New Roman"/>
                <w:sz w:val="16"/>
                <w:szCs w:val="20"/>
                <w:lang w:val="la-Latn"/>
              </w:rPr>
              <w:t>ī</w:t>
            </w:r>
            <w:r w:rsidRPr="00497540">
              <w:rPr>
                <w:rFonts w:eastAsia="Calibri" w:cs="Times New Roman"/>
                <w:sz w:val="16"/>
                <w:szCs w:val="20"/>
                <w:lang w:val="la-Latn"/>
              </w:rPr>
              <w:t>r</w:t>
            </w:r>
            <w:r w:rsidRPr="0036024E">
              <w:rPr>
                <w:rFonts w:eastAsia="Calibri" w:cs="Times New Roman"/>
                <w:sz w:val="16"/>
                <w:szCs w:val="20"/>
                <w:lang w:val="la-Latn"/>
              </w:rPr>
              <w:t>ī</w:t>
            </w:r>
            <w:r w:rsidRPr="00497540">
              <w:rPr>
                <w:rFonts w:eastAsia="Calibri" w:cs="Times New Roman"/>
                <w:sz w:val="16"/>
                <w:szCs w:val="20"/>
                <w:lang w:val="la-Latn"/>
              </w:rPr>
              <w:t>, experior, expertus sum (Dep.): erfahren</w:t>
            </w:r>
            <w:r w:rsidR="00497540" w:rsidRPr="00497540">
              <w:rPr>
                <w:rFonts w:eastAsia="Calibri" w:cs="Times New Roman"/>
                <w:sz w:val="16"/>
                <w:szCs w:val="20"/>
                <w:lang w:val="la-Latn"/>
              </w:rPr>
              <w:t>, kennenlernen</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ideō (Adv.): dewegen, daher</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fīdentius (Adv.) (hier): mit noch größerer Sicherheit</w:t>
            </w:r>
          </w:p>
          <w:p w:rsidR="0036024E" w:rsidRPr="00497540"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eōque: und daher</w:t>
            </w:r>
          </w:p>
          <w:p w:rsidR="00497540" w:rsidRPr="00497540" w:rsidRDefault="00497540" w:rsidP="0036024E">
            <w:pPr>
              <w:spacing w:line="240" w:lineRule="exact"/>
              <w:rPr>
                <w:rFonts w:eastAsia="Calibri" w:cs="Times New Roman"/>
                <w:sz w:val="16"/>
                <w:szCs w:val="20"/>
                <w:lang w:val="la-Latn"/>
              </w:rPr>
            </w:pPr>
            <w:r w:rsidRPr="00497540">
              <w:rPr>
                <w:rFonts w:eastAsia="Calibri" w:cs="Times New Roman"/>
                <w:sz w:val="16"/>
                <w:szCs w:val="20"/>
                <w:lang w:val="la-Latn"/>
              </w:rPr>
              <w:t>tu</w:t>
            </w:r>
            <w:r w:rsidRPr="0036024E">
              <w:rPr>
                <w:rFonts w:eastAsia="Calibri" w:cs="Times New Roman"/>
                <w:sz w:val="16"/>
                <w:szCs w:val="20"/>
                <w:lang w:val="la-Latn"/>
              </w:rPr>
              <w:t>ē</w:t>
            </w:r>
            <w:r w:rsidRPr="00497540">
              <w:rPr>
                <w:rFonts w:eastAsia="Calibri" w:cs="Times New Roman"/>
                <w:sz w:val="16"/>
                <w:szCs w:val="20"/>
                <w:lang w:val="la-Latn"/>
              </w:rPr>
              <w:t>r</w:t>
            </w:r>
            <w:r w:rsidRPr="0036024E">
              <w:rPr>
                <w:rFonts w:eastAsia="Calibri" w:cs="Times New Roman"/>
                <w:sz w:val="16"/>
                <w:szCs w:val="20"/>
                <w:lang w:val="la-Latn"/>
              </w:rPr>
              <w:t>ī</w:t>
            </w:r>
            <w:r w:rsidRPr="00497540">
              <w:rPr>
                <w:rFonts w:eastAsia="Calibri" w:cs="Times New Roman"/>
                <w:sz w:val="16"/>
                <w:szCs w:val="20"/>
                <w:lang w:val="la-Latn"/>
              </w:rPr>
              <w:t>, tueor (Dep.) (hier): schützen, verteidigen</w:t>
            </w:r>
          </w:p>
          <w:p w:rsidR="00497540" w:rsidRPr="0036024E" w:rsidRDefault="00497540" w:rsidP="0036024E">
            <w:pPr>
              <w:spacing w:line="240" w:lineRule="exact"/>
              <w:rPr>
                <w:rFonts w:eastAsia="Calibri" w:cs="Times New Roman"/>
                <w:sz w:val="16"/>
                <w:szCs w:val="20"/>
                <w:lang w:val="la-Latn"/>
              </w:rPr>
            </w:pPr>
            <w:r w:rsidRPr="00497540">
              <w:rPr>
                <w:rFonts w:eastAsia="Calibri" w:cs="Times New Roman"/>
                <w:sz w:val="16"/>
                <w:szCs w:val="20"/>
                <w:lang w:val="la-Latn"/>
              </w:rPr>
              <w:t>adversus: gegen</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iūrgium, iī n: Stichelei, Kritik, Tadel</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dēsidia, ae f: Untätigkeit</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modestia, ae f: Bescheidenheit, Genügsamkeit</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exprobrāre, exprobrō: zum Vorwurf machen</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facilī nīsū: mit geringer Anstrengung</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altius ascendere: höher aufsteigen</w:t>
            </w:r>
          </w:p>
          <w:p w:rsidR="0036024E" w:rsidRPr="0036024E" w:rsidRDefault="0036024E" w:rsidP="0036024E">
            <w:pPr>
              <w:spacing w:line="240" w:lineRule="exact"/>
              <w:rPr>
                <w:rFonts w:eastAsia="Calibri" w:cs="Times New Roman"/>
                <w:sz w:val="16"/>
                <w:szCs w:val="20"/>
                <w:lang w:val="la-Latn"/>
              </w:rPr>
            </w:pPr>
            <w:r w:rsidRPr="0036024E">
              <w:rPr>
                <w:rFonts w:eastAsia="Calibri" w:cs="Times New Roman"/>
                <w:sz w:val="16"/>
                <w:szCs w:val="20"/>
                <w:lang w:val="la-Latn"/>
              </w:rPr>
              <w:t>ultrō (Adv.): von selbst, aus freien Stücken</w:t>
            </w:r>
          </w:p>
          <w:p w:rsidR="00B63975" w:rsidRPr="00533597" w:rsidRDefault="0036024E" w:rsidP="00533597">
            <w:pPr>
              <w:spacing w:line="240" w:lineRule="exact"/>
              <w:rPr>
                <w:rFonts w:eastAsia="Calibri" w:cs="Times New Roman"/>
                <w:sz w:val="16"/>
                <w:szCs w:val="20"/>
              </w:rPr>
            </w:pPr>
            <w:r w:rsidRPr="0036024E">
              <w:rPr>
                <w:rFonts w:eastAsia="Calibri" w:cs="Times New Roman"/>
                <w:sz w:val="16"/>
                <w:szCs w:val="20"/>
                <w:lang w:val="la-Latn"/>
              </w:rPr>
              <w:t>dēspicere, dēspiciō, dēspēxī, dēspectum: verachten</w:t>
            </w:r>
          </w:p>
        </w:tc>
        <w:tc>
          <w:tcPr>
            <w:tcW w:w="3261" w:type="dxa"/>
            <w:tcBorders>
              <w:left w:val="single" w:sz="4" w:space="0" w:color="auto"/>
            </w:tcBorders>
          </w:tcPr>
          <w:p w:rsidR="00B63975" w:rsidRPr="004C56C1" w:rsidRDefault="00B63975" w:rsidP="00310FCF">
            <w:pPr>
              <w:pStyle w:val="KeinLeerraum"/>
              <w:spacing w:after="0" w:line="200" w:lineRule="exact"/>
              <w:contextualSpacing w:val="0"/>
              <w:rPr>
                <w:rFonts w:cs="Times New Roman"/>
                <w:b/>
                <w:i/>
                <w:sz w:val="18"/>
                <w:szCs w:val="18"/>
              </w:rPr>
            </w:pPr>
          </w:p>
          <w:p w:rsidR="001D0C6C" w:rsidRPr="00497540" w:rsidRDefault="001D0C6C" w:rsidP="001D0C6C">
            <w:pPr>
              <w:spacing w:line="240" w:lineRule="exact"/>
              <w:rPr>
                <w:rFonts w:cs="Times New Roman"/>
                <w:sz w:val="16"/>
                <w:szCs w:val="20"/>
                <w:lang w:val="la-Latn"/>
              </w:rPr>
            </w:pPr>
            <w:r w:rsidRPr="00497540">
              <w:rPr>
                <w:rFonts w:cs="Times New Roman"/>
                <w:sz w:val="16"/>
                <w:szCs w:val="20"/>
                <w:lang w:val="la-Latn"/>
              </w:rPr>
              <w:t>īdem = Epicūrus</w:t>
            </w:r>
          </w:p>
          <w:p w:rsidR="001D0C6C" w:rsidRPr="00497540" w:rsidRDefault="001D0C6C" w:rsidP="001D0C6C">
            <w:pPr>
              <w:spacing w:line="240" w:lineRule="exact"/>
              <w:rPr>
                <w:rFonts w:cs="Times New Roman"/>
                <w:sz w:val="16"/>
                <w:szCs w:val="20"/>
                <w:lang w:val="la-Latn"/>
              </w:rPr>
            </w:pPr>
          </w:p>
          <w:p w:rsidR="001D0C6C" w:rsidRPr="00497540" w:rsidRDefault="00497540" w:rsidP="001D0C6C">
            <w:pPr>
              <w:spacing w:line="240" w:lineRule="exact"/>
              <w:rPr>
                <w:rFonts w:cs="Times New Roman"/>
                <w:sz w:val="16"/>
                <w:szCs w:val="20"/>
                <w:lang w:val="la-Latn"/>
              </w:rPr>
            </w:pPr>
            <w:r w:rsidRPr="00497540">
              <w:rPr>
                <w:rFonts w:cs="Times New Roman"/>
                <w:sz w:val="16"/>
                <w:szCs w:val="20"/>
                <w:lang w:val="la-Latn"/>
              </w:rPr>
              <w:t>op</w:t>
            </w:r>
            <w:r w:rsidRPr="0036024E">
              <w:rPr>
                <w:rFonts w:eastAsia="Calibri" w:cs="Times New Roman"/>
                <w:sz w:val="16"/>
                <w:szCs w:val="20"/>
                <w:lang w:val="la-Latn"/>
              </w:rPr>
              <w:t>ī</w:t>
            </w:r>
            <w:r w:rsidRPr="00497540">
              <w:rPr>
                <w:rFonts w:eastAsia="Calibri" w:cs="Times New Roman"/>
                <w:sz w:val="16"/>
                <w:szCs w:val="20"/>
                <w:lang w:val="la-Latn"/>
              </w:rPr>
              <w:t>ni</w:t>
            </w:r>
            <w:r w:rsidRPr="0036024E">
              <w:rPr>
                <w:rFonts w:eastAsia="Calibri" w:cs="Times New Roman"/>
                <w:sz w:val="16"/>
                <w:szCs w:val="20"/>
                <w:lang w:val="la-Latn"/>
              </w:rPr>
              <w:t>ō</w:t>
            </w:r>
            <w:r w:rsidRPr="00497540">
              <w:rPr>
                <w:rFonts w:eastAsia="Calibri" w:cs="Times New Roman"/>
                <w:sz w:val="16"/>
                <w:szCs w:val="20"/>
                <w:lang w:val="la-Latn"/>
              </w:rPr>
              <w:t>n</w:t>
            </w:r>
            <w:r w:rsidRPr="0036024E">
              <w:rPr>
                <w:rFonts w:eastAsia="Calibri" w:cs="Times New Roman"/>
                <w:sz w:val="16"/>
                <w:szCs w:val="20"/>
                <w:lang w:val="la-Latn"/>
              </w:rPr>
              <w:t>ē</w:t>
            </w:r>
            <w:r w:rsidRPr="00497540">
              <w:rPr>
                <w:rFonts w:eastAsia="Calibri" w:cs="Times New Roman"/>
                <w:sz w:val="16"/>
                <w:szCs w:val="20"/>
                <w:lang w:val="la-Latn"/>
              </w:rPr>
              <w:t>s &lt;ali</w:t>
            </w:r>
            <w:r w:rsidRPr="0036024E">
              <w:rPr>
                <w:rFonts w:eastAsia="Calibri" w:cs="Times New Roman"/>
                <w:sz w:val="16"/>
                <w:szCs w:val="20"/>
                <w:lang w:val="la-Latn"/>
              </w:rPr>
              <w:t>ō</w:t>
            </w:r>
            <w:r w:rsidRPr="00497540">
              <w:rPr>
                <w:rFonts w:eastAsia="Calibri" w:cs="Times New Roman"/>
                <w:sz w:val="16"/>
                <w:szCs w:val="20"/>
                <w:lang w:val="la-Latn"/>
              </w:rPr>
              <w:t>rum hominum&gt;</w:t>
            </w:r>
          </w:p>
          <w:p w:rsidR="001D0C6C" w:rsidRPr="00497540" w:rsidRDefault="001D0C6C" w:rsidP="001D0C6C">
            <w:pPr>
              <w:spacing w:line="240" w:lineRule="exact"/>
              <w:rPr>
                <w:rFonts w:cs="Times New Roman"/>
                <w:sz w:val="16"/>
                <w:szCs w:val="20"/>
                <w:lang w:val="la-Latn"/>
              </w:rPr>
            </w:pPr>
          </w:p>
          <w:p w:rsidR="001D0C6C" w:rsidRPr="00497540" w:rsidRDefault="001D0C6C" w:rsidP="001D0C6C">
            <w:pPr>
              <w:spacing w:line="240" w:lineRule="exact"/>
              <w:rPr>
                <w:rFonts w:cs="Times New Roman"/>
                <w:sz w:val="16"/>
                <w:szCs w:val="20"/>
                <w:lang w:val="la-Latn"/>
              </w:rPr>
            </w:pPr>
          </w:p>
          <w:p w:rsidR="001D0C6C" w:rsidRPr="00497540" w:rsidRDefault="001D0C6C" w:rsidP="001D0C6C">
            <w:pPr>
              <w:spacing w:line="240" w:lineRule="exact"/>
              <w:rPr>
                <w:rFonts w:cs="Times New Roman"/>
                <w:sz w:val="16"/>
                <w:szCs w:val="20"/>
                <w:lang w:val="la-Latn"/>
              </w:rPr>
            </w:pPr>
          </w:p>
          <w:p w:rsidR="001D0C6C" w:rsidRPr="00497540" w:rsidRDefault="001D0C6C" w:rsidP="001D0C6C">
            <w:pPr>
              <w:spacing w:line="240" w:lineRule="exact"/>
              <w:rPr>
                <w:rFonts w:cs="Times New Roman"/>
                <w:sz w:val="16"/>
                <w:szCs w:val="20"/>
                <w:lang w:val="la-Latn"/>
              </w:rPr>
            </w:pPr>
          </w:p>
          <w:p w:rsidR="001D0C6C" w:rsidRPr="00497540" w:rsidRDefault="001D0C6C" w:rsidP="001D0C6C">
            <w:pPr>
              <w:spacing w:line="240" w:lineRule="exact"/>
              <w:rPr>
                <w:rFonts w:cs="Times New Roman"/>
                <w:sz w:val="16"/>
                <w:szCs w:val="20"/>
                <w:lang w:val="la-Latn"/>
              </w:rPr>
            </w:pPr>
          </w:p>
          <w:p w:rsidR="00497540" w:rsidRPr="00497540" w:rsidRDefault="00497540" w:rsidP="001D0C6C">
            <w:pPr>
              <w:spacing w:line="240" w:lineRule="exact"/>
              <w:rPr>
                <w:rFonts w:cs="Times New Roman"/>
                <w:sz w:val="16"/>
                <w:szCs w:val="20"/>
                <w:lang w:val="la-Latn"/>
              </w:rPr>
            </w:pPr>
            <w:r w:rsidRPr="00497540">
              <w:rPr>
                <w:rFonts w:cs="Times New Roman"/>
                <w:sz w:val="16"/>
                <w:szCs w:val="20"/>
                <w:lang w:val="la-Latn"/>
              </w:rPr>
              <w:t>dictum (&lt; d</w:t>
            </w:r>
            <w:r w:rsidRPr="0036024E">
              <w:rPr>
                <w:rFonts w:eastAsia="Calibri" w:cs="Times New Roman"/>
                <w:sz w:val="16"/>
                <w:szCs w:val="20"/>
                <w:lang w:val="la-Latn"/>
              </w:rPr>
              <w:t>ī</w:t>
            </w:r>
            <w:r w:rsidRPr="00497540">
              <w:rPr>
                <w:rFonts w:cs="Times New Roman"/>
                <w:sz w:val="16"/>
                <w:szCs w:val="20"/>
                <w:lang w:val="la-Latn"/>
              </w:rPr>
              <w:t>cere): substantivisch</w:t>
            </w:r>
          </w:p>
          <w:p w:rsidR="00497540" w:rsidRPr="00497540" w:rsidRDefault="00497540" w:rsidP="001D0C6C">
            <w:pPr>
              <w:spacing w:line="240" w:lineRule="exact"/>
              <w:rPr>
                <w:rFonts w:cs="Times New Roman"/>
                <w:sz w:val="16"/>
                <w:szCs w:val="20"/>
                <w:lang w:val="la-Latn"/>
              </w:rPr>
            </w:pPr>
            <w:r w:rsidRPr="00497540">
              <w:rPr>
                <w:rFonts w:cs="Times New Roman"/>
                <w:sz w:val="16"/>
                <w:szCs w:val="20"/>
                <w:lang w:val="la-Latn"/>
              </w:rPr>
              <w:t>adversus + Akk.</w:t>
            </w:r>
          </w:p>
          <w:p w:rsidR="001D0C6C" w:rsidRPr="00497540" w:rsidRDefault="00497540" w:rsidP="001D0C6C">
            <w:pPr>
              <w:spacing w:line="240" w:lineRule="exact"/>
              <w:rPr>
                <w:rFonts w:cs="Times New Roman"/>
                <w:sz w:val="16"/>
                <w:szCs w:val="20"/>
                <w:lang w:val="la-Latn"/>
              </w:rPr>
            </w:pPr>
            <w:r w:rsidRPr="00497540">
              <w:rPr>
                <w:rFonts w:cs="Times New Roman"/>
                <w:sz w:val="16"/>
                <w:szCs w:val="20"/>
                <w:lang w:val="la-Latn"/>
              </w:rPr>
              <w:t>exprobrantium: Gen. Pl.</w:t>
            </w:r>
            <w:r w:rsidR="001D0C6C" w:rsidRPr="00497540">
              <w:rPr>
                <w:rFonts w:cs="Times New Roman"/>
                <w:sz w:val="16"/>
                <w:szCs w:val="20"/>
                <w:lang w:val="la-Latn"/>
              </w:rPr>
              <w:t xml:space="preserve"> des </w:t>
            </w:r>
            <w:r w:rsidRPr="00497540">
              <w:rPr>
                <w:rFonts w:cs="Times New Roman"/>
                <w:sz w:val="16"/>
                <w:szCs w:val="20"/>
                <w:lang w:val="la-Latn"/>
              </w:rPr>
              <w:t>PPA</w:t>
            </w:r>
          </w:p>
          <w:p w:rsidR="00497540" w:rsidRPr="00497540" w:rsidRDefault="00497540" w:rsidP="001D0C6C">
            <w:pPr>
              <w:spacing w:line="240" w:lineRule="exact"/>
              <w:rPr>
                <w:rFonts w:cs="Times New Roman"/>
                <w:sz w:val="16"/>
                <w:szCs w:val="20"/>
                <w:lang w:val="la-Latn"/>
              </w:rPr>
            </w:pPr>
          </w:p>
          <w:p w:rsidR="001D0C6C" w:rsidRPr="00497540" w:rsidRDefault="001D0C6C" w:rsidP="001D0C6C">
            <w:pPr>
              <w:spacing w:line="240" w:lineRule="exact"/>
              <w:rPr>
                <w:rFonts w:cs="Times New Roman"/>
                <w:sz w:val="16"/>
                <w:szCs w:val="20"/>
                <w:lang w:val="la-Latn"/>
              </w:rPr>
            </w:pPr>
            <w:r w:rsidRPr="00497540">
              <w:rPr>
                <w:rFonts w:cs="Times New Roman"/>
                <w:sz w:val="16"/>
                <w:szCs w:val="20"/>
                <w:lang w:val="la-Latn"/>
              </w:rPr>
              <w:t>potuissem: Irrealis der Vergangenheit</w:t>
            </w:r>
          </w:p>
          <w:p w:rsidR="001D0C6C" w:rsidRPr="00497540" w:rsidRDefault="00497540" w:rsidP="001D0C6C">
            <w:pPr>
              <w:spacing w:line="240" w:lineRule="exact"/>
              <w:rPr>
                <w:rFonts w:cs="Times New Roman"/>
                <w:sz w:val="16"/>
                <w:szCs w:val="20"/>
                <w:lang w:val="la-Latn"/>
              </w:rPr>
            </w:pPr>
            <w:r w:rsidRPr="00497540">
              <w:rPr>
                <w:rFonts w:cs="Times New Roman"/>
                <w:sz w:val="16"/>
                <w:szCs w:val="20"/>
                <w:lang w:val="la-Latn"/>
              </w:rPr>
              <w:t xml:space="preserve">videor </w:t>
            </w:r>
            <w:r w:rsidR="0079687C" w:rsidRPr="00497540">
              <w:rPr>
                <w:rFonts w:cs="Times New Roman"/>
                <w:sz w:val="16"/>
                <w:szCs w:val="20"/>
                <w:lang w:val="la-Latn"/>
              </w:rPr>
              <w:t>ultr</w:t>
            </w:r>
            <w:r w:rsidR="0079687C" w:rsidRPr="0036024E">
              <w:rPr>
                <w:rFonts w:eastAsia="Calibri" w:cs="Times New Roman"/>
                <w:sz w:val="16"/>
                <w:szCs w:val="20"/>
                <w:lang w:val="la-Latn"/>
              </w:rPr>
              <w:t xml:space="preserve">ō </w:t>
            </w:r>
            <w:r w:rsidRPr="0036024E">
              <w:rPr>
                <w:rFonts w:eastAsia="Calibri" w:cs="Times New Roman"/>
                <w:sz w:val="16"/>
                <w:szCs w:val="20"/>
                <w:lang w:val="la-Latn"/>
              </w:rPr>
              <w:t>dēspē</w:t>
            </w:r>
            <w:r w:rsidRPr="00497540">
              <w:rPr>
                <w:rFonts w:cs="Times New Roman"/>
                <w:sz w:val="16"/>
                <w:szCs w:val="20"/>
                <w:lang w:val="la-Latn"/>
              </w:rPr>
              <w:t>xisse fort</w:t>
            </w:r>
            <w:r w:rsidRPr="0036024E">
              <w:rPr>
                <w:rFonts w:eastAsia="Calibri" w:cs="Times New Roman"/>
                <w:sz w:val="16"/>
                <w:szCs w:val="20"/>
                <w:lang w:val="la-Latn"/>
              </w:rPr>
              <w:t>ū</w:t>
            </w:r>
            <w:r w:rsidRPr="00497540">
              <w:rPr>
                <w:rFonts w:cs="Times New Roman"/>
                <w:sz w:val="16"/>
                <w:szCs w:val="20"/>
                <w:lang w:val="la-Latn"/>
              </w:rPr>
              <w:t>nam &lt;m</w:t>
            </w:r>
            <w:r w:rsidRPr="0036024E">
              <w:rPr>
                <w:rFonts w:eastAsia="Calibri" w:cs="Times New Roman"/>
                <w:sz w:val="16"/>
                <w:szCs w:val="20"/>
                <w:lang w:val="la-Latn"/>
              </w:rPr>
              <w:t>ē</w:t>
            </w:r>
            <w:r w:rsidRPr="00497540">
              <w:rPr>
                <w:rFonts w:eastAsia="Calibri" w:cs="Times New Roman"/>
                <w:sz w:val="16"/>
                <w:szCs w:val="20"/>
                <w:lang w:val="la-Latn"/>
              </w:rPr>
              <w:t>&gt;</w:t>
            </w:r>
            <w:r w:rsidRPr="00497540">
              <w:rPr>
                <w:rFonts w:cs="Times New Roman"/>
                <w:sz w:val="16"/>
                <w:szCs w:val="20"/>
                <w:lang w:val="la-Latn"/>
              </w:rPr>
              <w:t xml:space="preserve"> vocantem</w:t>
            </w:r>
          </w:p>
          <w:p w:rsidR="00B63975" w:rsidRPr="001D0C6C" w:rsidRDefault="00B63975" w:rsidP="001D0C6C">
            <w:pPr>
              <w:spacing w:line="240" w:lineRule="exact"/>
              <w:rPr>
                <w:rFonts w:cs="Times New Roman"/>
                <w:sz w:val="16"/>
                <w:szCs w:val="20"/>
              </w:rPr>
            </w:pPr>
            <w:r w:rsidRPr="001D0C6C">
              <w:rPr>
                <w:sz w:val="20"/>
                <w:lang w:val="la-Latn"/>
              </w:rPr>
              <w:t xml:space="preserve"> </w:t>
            </w:r>
          </w:p>
        </w:tc>
      </w:tr>
    </w:tbl>
    <w:p w:rsidR="00497540" w:rsidRDefault="00497540" w:rsidP="00B63975">
      <w:pPr>
        <w:pStyle w:val="KeinLeerraum"/>
        <w:rPr>
          <w:b/>
        </w:rPr>
      </w:pPr>
    </w:p>
    <w:p w:rsidR="00B63975" w:rsidRPr="0036024E" w:rsidRDefault="00B63975" w:rsidP="00B63975">
      <w:pPr>
        <w:pStyle w:val="KeinLeerraum"/>
        <w:rPr>
          <w:b/>
        </w:rPr>
      </w:pPr>
      <w:r w:rsidRPr="0036024E">
        <w:rPr>
          <w:b/>
        </w:rPr>
        <w:t>Arbeitsaufträge:</w:t>
      </w:r>
    </w:p>
    <w:p w:rsidR="00261F0F" w:rsidRDefault="00261F0F" w:rsidP="00261F0F">
      <w:pPr>
        <w:pStyle w:val="KeinLeerraum"/>
        <w:numPr>
          <w:ilvl w:val="0"/>
          <w:numId w:val="7"/>
        </w:numPr>
      </w:pPr>
      <w:r>
        <w:t>Übersetzen Sie den Text in zielsprachlich korrektes Deutsch.</w:t>
      </w:r>
    </w:p>
    <w:p w:rsidR="00B63975" w:rsidRDefault="00636AFA" w:rsidP="00B63975">
      <w:pPr>
        <w:pStyle w:val="KeinLeerraum"/>
        <w:numPr>
          <w:ilvl w:val="0"/>
          <w:numId w:val="7"/>
        </w:numPr>
      </w:pPr>
      <w:r>
        <w:t>Arbeiten Sie heraus, inwiefern Ataraxie ein Leitmotiv im vorliegenden Textabschnitt darstellt.</w:t>
      </w:r>
      <w:r w:rsidR="00B63975">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63975" w:rsidRPr="00312274" w:rsidTr="00310FCF">
        <w:tc>
          <w:tcPr>
            <w:tcW w:w="11624" w:type="dxa"/>
            <w:gridSpan w:val="2"/>
          </w:tcPr>
          <w:p w:rsidR="00B63975" w:rsidRPr="00794584" w:rsidRDefault="0021641C" w:rsidP="00310FCF">
            <w:pPr>
              <w:pStyle w:val="berschrift2"/>
              <w:outlineLvl w:val="1"/>
              <w:rPr>
                <w:lang w:val="la-Latn"/>
              </w:rPr>
            </w:pPr>
            <w:r w:rsidRPr="00794584">
              <w:rPr>
                <w:rFonts w:cs="Times New Roman"/>
                <w:szCs w:val="24"/>
                <w:lang w:val="la-Latn"/>
              </w:rPr>
              <w:lastRenderedPageBreak/>
              <w:t xml:space="preserve">4. </w:t>
            </w:r>
            <w:r w:rsidR="009663B3" w:rsidRPr="00794584">
              <w:rPr>
                <w:rFonts w:cs="Times New Roman"/>
                <w:szCs w:val="24"/>
                <w:lang w:val="la-Latn"/>
              </w:rPr>
              <w:t>Epikur für Christen? (Petrarca, Rerum memorandarum libri 3, 77, 16–17)</w:t>
            </w:r>
          </w:p>
        </w:tc>
        <w:tc>
          <w:tcPr>
            <w:tcW w:w="3261" w:type="dxa"/>
          </w:tcPr>
          <w:p w:rsidR="00B63975" w:rsidRDefault="00B63975" w:rsidP="00310FCF">
            <w:pPr>
              <w:pStyle w:val="KeinLeerraum"/>
              <w:rPr>
                <w:b/>
                <w:sz w:val="24"/>
                <w:szCs w:val="24"/>
              </w:rPr>
            </w:pPr>
          </w:p>
        </w:tc>
      </w:tr>
      <w:tr w:rsidR="00B63975" w:rsidRPr="00312274" w:rsidTr="00310FCF">
        <w:tc>
          <w:tcPr>
            <w:tcW w:w="11624" w:type="dxa"/>
            <w:gridSpan w:val="2"/>
          </w:tcPr>
          <w:p w:rsidR="00B63975" w:rsidRPr="00794584" w:rsidRDefault="009663B3" w:rsidP="009663B3">
            <w:pPr>
              <w:contextualSpacing/>
              <w:rPr>
                <w:b/>
                <w:szCs w:val="24"/>
              </w:rPr>
            </w:pPr>
            <w:r w:rsidRPr="00794584">
              <w:rPr>
                <w:rFonts w:cs="Times New Roman"/>
                <w:i/>
                <w:szCs w:val="24"/>
                <w:lang w:val="la-Latn"/>
              </w:rPr>
              <w:t>Epikur lehrt, man solle, um ein besserer Mensch zu werden, sich eine vorbildlichen Person vergegenwärtigen, als ob sie das eigene Handeln und Denken beurteil</w:t>
            </w:r>
            <w:r w:rsidR="008056DB">
              <w:rPr>
                <w:rFonts w:cs="Times New Roman"/>
                <w:i/>
                <w:szCs w:val="24"/>
              </w:rPr>
              <w:t>t</w:t>
            </w:r>
            <w:r w:rsidRPr="00794584">
              <w:rPr>
                <w:rFonts w:cs="Times New Roman"/>
                <w:i/>
                <w:szCs w:val="24"/>
                <w:lang w:val="la-Latn"/>
              </w:rPr>
              <w:t>e.</w:t>
            </w:r>
            <w:r w:rsidR="00794584">
              <w:rPr>
                <w:rFonts w:cs="Times New Roman"/>
                <w:i/>
                <w:szCs w:val="24"/>
              </w:rPr>
              <w:t xml:space="preserve"> Petrarca adaptiert diese Technik für ein christliches Publikum.</w:t>
            </w:r>
          </w:p>
        </w:tc>
        <w:tc>
          <w:tcPr>
            <w:tcW w:w="3261" w:type="dxa"/>
          </w:tcPr>
          <w:p w:rsidR="00B63975" w:rsidRDefault="00B63975" w:rsidP="00310FCF">
            <w:pPr>
              <w:pStyle w:val="KeinLeerraum"/>
              <w:rPr>
                <w:b/>
                <w:sz w:val="24"/>
                <w:szCs w:val="24"/>
              </w:rPr>
            </w:pPr>
          </w:p>
          <w:p w:rsidR="00B63975" w:rsidRPr="00312274" w:rsidRDefault="00B63975" w:rsidP="00310FCF">
            <w:pPr>
              <w:pStyle w:val="KeinLeerraum"/>
              <w:rPr>
                <w:b/>
                <w:sz w:val="24"/>
                <w:szCs w:val="24"/>
              </w:rPr>
            </w:pPr>
          </w:p>
        </w:tc>
      </w:tr>
      <w:tr w:rsidR="00B63975" w:rsidRPr="00312274" w:rsidTr="00310FCF">
        <w:tc>
          <w:tcPr>
            <w:tcW w:w="6521" w:type="dxa"/>
          </w:tcPr>
          <w:p w:rsidR="00B63975" w:rsidRPr="00A804D7" w:rsidRDefault="001D0C6C" w:rsidP="009F5523">
            <w:pPr>
              <w:spacing w:line="480" w:lineRule="atLeast"/>
              <w:contextualSpacing/>
              <w:jc w:val="both"/>
            </w:pPr>
            <w:r w:rsidRPr="001D0C6C">
              <w:rPr>
                <w:rFonts w:cs="Times New Roman"/>
                <w:bCs/>
                <w:sz w:val="22"/>
                <w:szCs w:val="24"/>
                <w:lang w:val="la-Latn"/>
              </w:rPr>
              <w:t>Sed quoniam nostris nunc hominibus consulendum est, eligite vobis Iohannem</w:t>
            </w:r>
            <w:r w:rsidRPr="001D0C6C">
              <w:rPr>
                <w:rFonts w:cs="Times New Roman"/>
                <w:bCs/>
                <w:sz w:val="22"/>
                <w:szCs w:val="24"/>
                <w:vertAlign w:val="superscript"/>
                <w:lang w:val="la-Latn"/>
              </w:rPr>
              <w:footnoteReference w:id="8"/>
            </w:r>
            <w:r w:rsidRPr="001D0C6C">
              <w:rPr>
                <w:rFonts w:cs="Times New Roman"/>
                <w:bCs/>
                <w:sz w:val="22"/>
                <w:szCs w:val="24"/>
                <w:lang w:val="la-Latn"/>
              </w:rPr>
              <w:t xml:space="preserve"> vel Antonium</w:t>
            </w:r>
            <w:r w:rsidRPr="001D0C6C">
              <w:rPr>
                <w:rFonts w:cs="Times New Roman"/>
                <w:bCs/>
                <w:sz w:val="22"/>
                <w:szCs w:val="24"/>
                <w:vertAlign w:val="superscript"/>
                <w:lang w:val="la-Latn"/>
              </w:rPr>
              <w:footnoteReference w:id="9"/>
            </w:r>
            <w:r w:rsidRPr="001D0C6C">
              <w:rPr>
                <w:rFonts w:cs="Times New Roman"/>
                <w:bCs/>
                <w:sz w:val="22"/>
                <w:szCs w:val="24"/>
                <w:lang w:val="la-Latn"/>
              </w:rPr>
              <w:t>; si horum durior sanctitas videtur, eligite ex eorum numero, qui et peccatum et veniam experti orare pro peccantibus didicerunt: Paulum</w:t>
            </w:r>
            <w:r w:rsidRPr="001D0C6C">
              <w:rPr>
                <w:rFonts w:cs="Times New Roman"/>
                <w:bCs/>
                <w:sz w:val="22"/>
                <w:szCs w:val="24"/>
                <w:vertAlign w:val="superscript"/>
                <w:lang w:val="la-Latn"/>
              </w:rPr>
              <w:footnoteReference w:id="10"/>
            </w:r>
            <w:r w:rsidRPr="001D0C6C">
              <w:rPr>
                <w:rFonts w:cs="Times New Roman"/>
                <w:bCs/>
                <w:sz w:val="22"/>
                <w:szCs w:val="24"/>
                <w:lang w:val="la-Latn"/>
              </w:rPr>
              <w:t>, Augustinum</w:t>
            </w:r>
            <w:r w:rsidRPr="001D0C6C">
              <w:rPr>
                <w:rFonts w:cs="Times New Roman"/>
                <w:bCs/>
                <w:sz w:val="22"/>
                <w:szCs w:val="24"/>
                <w:vertAlign w:val="superscript"/>
                <w:lang w:val="la-Latn"/>
              </w:rPr>
              <w:footnoteReference w:id="11"/>
            </w:r>
            <w:r w:rsidRPr="001D0C6C">
              <w:rPr>
                <w:rFonts w:cs="Times New Roman"/>
                <w:bCs/>
                <w:sz w:val="22"/>
                <w:szCs w:val="24"/>
                <w:lang w:val="la-Latn"/>
              </w:rPr>
              <w:t xml:space="preserve"> […].</w:t>
            </w:r>
            <w:r w:rsidR="009F5523">
              <w:rPr>
                <w:rFonts w:cs="Times New Roman"/>
                <w:bCs/>
                <w:sz w:val="22"/>
                <w:szCs w:val="24"/>
              </w:rPr>
              <w:t xml:space="preserve"> </w:t>
            </w:r>
            <w:r w:rsidRPr="001D0C6C">
              <w:rPr>
                <w:rFonts w:cs="Times New Roman"/>
                <w:bCs/>
                <w:sz w:val="22"/>
                <w:szCs w:val="24"/>
                <w:lang w:val="la-Latn"/>
              </w:rPr>
              <w:t>Quanquam nobis, qui nec muta simulacra, lapides manufactos, nec vana fantasmata, […] sed unum vere immortalem ac viventem in secula Deum colimus, quid fictionibus opus est? Meminisse sufficiet Illum cunctis actibus et cogitationibus nostris assistere, non testem modo, sed iudicem, in quo iustitia simul et misericordia summa est.</w:t>
            </w:r>
          </w:p>
        </w:tc>
        <w:tc>
          <w:tcPr>
            <w:tcW w:w="5103" w:type="dxa"/>
            <w:tcBorders>
              <w:right w:val="single" w:sz="4" w:space="0" w:color="auto"/>
            </w:tcBorders>
          </w:tcPr>
          <w:p w:rsidR="00B63975" w:rsidRPr="00A804D7" w:rsidRDefault="00B63975" w:rsidP="00310FCF">
            <w:pPr>
              <w:pStyle w:val="Vokabeln"/>
              <w:framePr w:hSpace="0" w:wrap="auto" w:vAnchor="margin" w:hAnchor="text" w:xAlign="left" w:yAlign="inline"/>
              <w:spacing w:line="200" w:lineRule="exact"/>
            </w:pPr>
          </w:p>
          <w:p w:rsidR="00794584" w:rsidRPr="00E459D9" w:rsidRDefault="00794584" w:rsidP="00794584">
            <w:pPr>
              <w:spacing w:line="240" w:lineRule="exact"/>
              <w:rPr>
                <w:rFonts w:cs="Times New Roman"/>
                <w:sz w:val="16"/>
                <w:szCs w:val="20"/>
              </w:rPr>
            </w:pPr>
            <w:r w:rsidRPr="00794584">
              <w:rPr>
                <w:rFonts w:cs="Times New Roman"/>
                <w:sz w:val="16"/>
                <w:szCs w:val="20"/>
                <w:lang w:val="la-Latn"/>
              </w:rPr>
              <w:t>cōnsulere, cōnsulō: sorgen für; beratschlagen</w:t>
            </w:r>
          </w:p>
          <w:p w:rsidR="00794584" w:rsidRPr="00794584" w:rsidRDefault="00794584" w:rsidP="00794584">
            <w:pPr>
              <w:spacing w:line="240" w:lineRule="exact"/>
              <w:rPr>
                <w:rFonts w:cs="Times New Roman"/>
                <w:sz w:val="16"/>
                <w:szCs w:val="20"/>
                <w:lang w:val="la-Latn"/>
              </w:rPr>
            </w:pPr>
            <w:r w:rsidRPr="00794584">
              <w:rPr>
                <w:rFonts w:cs="Times New Roman"/>
                <w:sz w:val="16"/>
                <w:szCs w:val="20"/>
                <w:lang w:val="la-Latn"/>
              </w:rPr>
              <w:t>ēligere, ēligō: auswählen</w:t>
            </w:r>
          </w:p>
          <w:p w:rsidR="00794584" w:rsidRPr="00A32A37" w:rsidRDefault="00794584" w:rsidP="009663B3">
            <w:pPr>
              <w:spacing w:line="240" w:lineRule="exact"/>
              <w:rPr>
                <w:rFonts w:cs="Times New Roman"/>
                <w:sz w:val="16"/>
                <w:szCs w:val="20"/>
                <w:lang w:val="la-Latn"/>
              </w:rPr>
            </w:pPr>
            <w:r w:rsidRPr="00A32A37">
              <w:rPr>
                <w:rFonts w:cs="Times New Roman"/>
                <w:sz w:val="16"/>
                <w:szCs w:val="20"/>
                <w:lang w:val="la-Latn"/>
              </w:rPr>
              <w:t>dūrus, a, um: hart; hartherzig, streng</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sānctitās, ātis f (&lt; sānctus, a, um): Frömmigkeit, Tugend</w:t>
            </w:r>
          </w:p>
          <w:p w:rsidR="009663B3" w:rsidRPr="00A32A37" w:rsidRDefault="00794584" w:rsidP="009663B3">
            <w:pPr>
              <w:spacing w:line="240" w:lineRule="exact"/>
              <w:rPr>
                <w:rFonts w:cs="Times New Roman"/>
                <w:sz w:val="16"/>
                <w:szCs w:val="20"/>
                <w:lang w:val="la-Latn"/>
              </w:rPr>
            </w:pPr>
            <w:r w:rsidRPr="00A32A37">
              <w:rPr>
                <w:rFonts w:cs="Times New Roman"/>
                <w:sz w:val="16"/>
                <w:szCs w:val="20"/>
                <w:lang w:val="la-Latn"/>
              </w:rPr>
              <w:t>peccātum, ī n</w:t>
            </w:r>
            <w:r w:rsidR="00A32A37" w:rsidRPr="00A32A37">
              <w:rPr>
                <w:rFonts w:cs="Times New Roman"/>
                <w:sz w:val="16"/>
                <w:szCs w:val="20"/>
                <w:lang w:val="la-Latn"/>
              </w:rPr>
              <w:t xml:space="preserve"> (&lt; peccāre)</w:t>
            </w:r>
            <w:r w:rsidRPr="00A32A37">
              <w:rPr>
                <w:rFonts w:cs="Times New Roman"/>
                <w:sz w:val="16"/>
                <w:szCs w:val="20"/>
                <w:lang w:val="la-Latn"/>
              </w:rPr>
              <w:t>: Vergehen, Sünde</w:t>
            </w:r>
          </w:p>
          <w:p w:rsidR="00794584" w:rsidRPr="00A32A37" w:rsidRDefault="00794584" w:rsidP="009663B3">
            <w:pPr>
              <w:spacing w:line="240" w:lineRule="exact"/>
              <w:rPr>
                <w:rFonts w:cs="Times New Roman"/>
                <w:sz w:val="16"/>
                <w:szCs w:val="20"/>
                <w:lang w:val="la-Latn"/>
              </w:rPr>
            </w:pPr>
            <w:r w:rsidRPr="00A32A37">
              <w:rPr>
                <w:rFonts w:cs="Times New Roman"/>
                <w:sz w:val="16"/>
                <w:szCs w:val="20"/>
                <w:lang w:val="la-Latn"/>
              </w:rPr>
              <w:t>venia, ae f: Nachsicht, Verzeihung</w:t>
            </w:r>
          </w:p>
          <w:p w:rsidR="009663B3" w:rsidRPr="00A32A37" w:rsidRDefault="00A32A37" w:rsidP="009663B3">
            <w:pPr>
              <w:spacing w:line="240" w:lineRule="exact"/>
              <w:rPr>
                <w:rFonts w:cs="Times New Roman"/>
                <w:sz w:val="16"/>
                <w:szCs w:val="20"/>
                <w:lang w:val="la-Latn"/>
              </w:rPr>
            </w:pPr>
            <w:r w:rsidRPr="00A32A37">
              <w:rPr>
                <w:rFonts w:cs="Times New Roman"/>
                <w:sz w:val="16"/>
                <w:szCs w:val="20"/>
                <w:lang w:val="la-Latn"/>
              </w:rPr>
              <w:t>mūta simulācra: stumme Standbilder, Statuen</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lapis, lapidis m: Stein</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manufactōs = &lt;hominum&gt; manū factōs</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vānus, a, um (hier): substanzlos</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phantasma, atis n: Erscheinung, Gespenst</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vērē (Adv. &lt; vērus, a, um): wirklich</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in saecula vīvere: ewig leben</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 xml:space="preserve">fictiō, ōnis f (&lt; fingere): </w:t>
            </w:r>
            <w:r w:rsidRPr="00A32A37">
              <w:rPr>
                <w:rFonts w:ascii="Georgia" w:eastAsia="Georgia" w:hAnsi="Georgia" w:cs="Georgia"/>
                <w:sz w:val="16"/>
                <w:szCs w:val="20"/>
                <w:lang w:val="la-Latn"/>
              </w:rPr>
              <w:t>›</w:t>
            </w:r>
            <w:r w:rsidRPr="00A32A37">
              <w:rPr>
                <w:rFonts w:cs="Times New Roman"/>
                <w:sz w:val="16"/>
                <w:szCs w:val="20"/>
                <w:lang w:val="la-Latn"/>
              </w:rPr>
              <w:t>Fiktion</w:t>
            </w:r>
            <w:r w:rsidRPr="00A32A37">
              <w:rPr>
                <w:rFonts w:ascii="Georgia" w:eastAsia="Georgia" w:hAnsi="Georgia" w:cs="Georgia"/>
                <w:sz w:val="16"/>
                <w:szCs w:val="20"/>
                <w:lang w:val="la-Latn"/>
              </w:rPr>
              <w:t>‹</w:t>
            </w:r>
            <w:r w:rsidRPr="00A32A37">
              <w:rPr>
                <w:rFonts w:cs="Times New Roman"/>
                <w:sz w:val="16"/>
                <w:szCs w:val="20"/>
                <w:lang w:val="la-Latn"/>
              </w:rPr>
              <w:t>, das Erdichten, das Einbilden</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sufficere, sufficiō: genügen</w:t>
            </w:r>
          </w:p>
          <w:p w:rsidR="00A32A37" w:rsidRPr="00A32A37" w:rsidRDefault="00A32A37" w:rsidP="009663B3">
            <w:pPr>
              <w:spacing w:line="240" w:lineRule="exact"/>
              <w:rPr>
                <w:rFonts w:cs="Times New Roman"/>
                <w:sz w:val="16"/>
                <w:szCs w:val="20"/>
                <w:lang w:val="la-Latn"/>
              </w:rPr>
            </w:pPr>
            <w:r w:rsidRPr="00A32A37">
              <w:rPr>
                <w:rFonts w:cs="Times New Roman"/>
                <w:sz w:val="16"/>
                <w:szCs w:val="20"/>
                <w:lang w:val="la-Latn"/>
              </w:rPr>
              <w:t>actus, ūs m: Tat, Tätigkeit</w:t>
            </w:r>
          </w:p>
          <w:p w:rsidR="00A32A37" w:rsidRPr="00A32A37" w:rsidRDefault="00A32A37" w:rsidP="009663B3">
            <w:pPr>
              <w:spacing w:line="240" w:lineRule="exact"/>
              <w:rPr>
                <w:rFonts w:cs="Times New Roman"/>
                <w:sz w:val="16"/>
                <w:szCs w:val="20"/>
                <w:lang w:val="la-Latn"/>
              </w:rPr>
            </w:pPr>
            <w:r w:rsidRPr="00A32A37">
              <w:rPr>
                <w:rFonts w:cs="Times New Roman"/>
                <w:sz w:val="16"/>
                <w:szCs w:val="20"/>
                <w:lang w:val="la-Latn"/>
              </w:rPr>
              <w:t>cōgitātiō, ōnis f (&lt; cōgitāre): Gedanke</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assistere, assistō (+ Dat.): dabei sein, anwesend sein</w:t>
            </w:r>
          </w:p>
          <w:p w:rsidR="00A32A37" w:rsidRPr="00A32A37" w:rsidRDefault="00A32A37" w:rsidP="009663B3">
            <w:pPr>
              <w:spacing w:line="240" w:lineRule="exact"/>
              <w:rPr>
                <w:rFonts w:cs="Times New Roman"/>
                <w:sz w:val="16"/>
                <w:szCs w:val="20"/>
                <w:lang w:val="la-Latn"/>
              </w:rPr>
            </w:pPr>
            <w:r w:rsidRPr="00A32A37">
              <w:rPr>
                <w:rFonts w:cs="Times New Roman"/>
                <w:sz w:val="16"/>
                <w:szCs w:val="20"/>
                <w:lang w:val="la-Latn"/>
              </w:rPr>
              <w:t>testis, is m: Zeuge</w:t>
            </w:r>
          </w:p>
          <w:p w:rsidR="009663B3" w:rsidRPr="00A32A37" w:rsidRDefault="009663B3" w:rsidP="009663B3">
            <w:pPr>
              <w:spacing w:line="240" w:lineRule="exact"/>
              <w:rPr>
                <w:rFonts w:cs="Times New Roman"/>
                <w:sz w:val="16"/>
                <w:szCs w:val="20"/>
                <w:lang w:val="la-Latn"/>
              </w:rPr>
            </w:pPr>
            <w:r w:rsidRPr="00A32A37">
              <w:rPr>
                <w:rFonts w:cs="Times New Roman"/>
                <w:sz w:val="16"/>
                <w:szCs w:val="20"/>
                <w:lang w:val="la-Latn"/>
              </w:rPr>
              <w:t>iūstitia, ae f (&lt; iūstus, a, um): Gerechtigkeit</w:t>
            </w:r>
          </w:p>
          <w:p w:rsidR="00B63975" w:rsidRPr="004C56C1" w:rsidRDefault="009663B3" w:rsidP="009663B3">
            <w:pPr>
              <w:pStyle w:val="Vokabeln"/>
              <w:framePr w:hSpace="0" w:wrap="auto" w:vAnchor="margin" w:hAnchor="text" w:xAlign="left" w:yAlign="inline"/>
            </w:pPr>
            <w:r w:rsidRPr="00A32A37">
              <w:rPr>
                <w:lang w:val="la-Latn"/>
              </w:rPr>
              <w:t>misericordia, ae f: Mitleid, Erbarmen, Barmherzigkeit</w:t>
            </w:r>
          </w:p>
        </w:tc>
        <w:tc>
          <w:tcPr>
            <w:tcW w:w="3261" w:type="dxa"/>
            <w:tcBorders>
              <w:left w:val="single" w:sz="4" w:space="0" w:color="auto"/>
            </w:tcBorders>
          </w:tcPr>
          <w:p w:rsidR="00B63975" w:rsidRPr="004C56C1" w:rsidRDefault="00B63975" w:rsidP="00310FCF">
            <w:pPr>
              <w:pStyle w:val="KeinLeerraum"/>
              <w:spacing w:after="0" w:line="200" w:lineRule="exact"/>
              <w:contextualSpacing w:val="0"/>
              <w:rPr>
                <w:rFonts w:cs="Times New Roman"/>
                <w:b/>
                <w:i/>
                <w:sz w:val="18"/>
                <w:szCs w:val="18"/>
              </w:rPr>
            </w:pPr>
          </w:p>
          <w:p w:rsidR="00794584" w:rsidRPr="009F5523" w:rsidRDefault="00794584" w:rsidP="00794584">
            <w:pPr>
              <w:spacing w:line="240" w:lineRule="exact"/>
              <w:rPr>
                <w:rFonts w:cs="Times New Roman"/>
                <w:sz w:val="16"/>
                <w:szCs w:val="20"/>
                <w:lang w:val="la-Latn"/>
              </w:rPr>
            </w:pPr>
            <w:r w:rsidRPr="009F5523">
              <w:rPr>
                <w:rFonts w:cs="Times New Roman"/>
                <w:sz w:val="16"/>
                <w:szCs w:val="20"/>
                <w:lang w:val="la-Latn"/>
              </w:rPr>
              <w:t>nostrīs … hominibus: Dativ</w:t>
            </w:r>
          </w:p>
          <w:p w:rsidR="009F5523" w:rsidRDefault="00794584" w:rsidP="009F5523">
            <w:pPr>
              <w:spacing w:line="240" w:lineRule="exact"/>
              <w:rPr>
                <w:rFonts w:cs="Times New Roman"/>
                <w:sz w:val="16"/>
                <w:szCs w:val="20"/>
              </w:rPr>
            </w:pPr>
            <w:r w:rsidRPr="00794584">
              <w:rPr>
                <w:rFonts w:cs="Times New Roman"/>
                <w:sz w:val="16"/>
                <w:szCs w:val="20"/>
                <w:lang w:val="la-Latn"/>
              </w:rPr>
              <w:t xml:space="preserve">nostrī </w:t>
            </w:r>
            <w:proofErr w:type="spellStart"/>
            <w:r w:rsidR="00636AFA">
              <w:rPr>
                <w:rFonts w:cs="Times New Roman"/>
                <w:sz w:val="16"/>
                <w:szCs w:val="20"/>
              </w:rPr>
              <w:t>nunc</w:t>
            </w:r>
            <w:proofErr w:type="spellEnd"/>
            <w:r w:rsidR="00636AFA">
              <w:rPr>
                <w:rFonts w:cs="Times New Roman"/>
                <w:sz w:val="16"/>
                <w:szCs w:val="20"/>
              </w:rPr>
              <w:t xml:space="preserve"> </w:t>
            </w:r>
            <w:r w:rsidRPr="00794584">
              <w:rPr>
                <w:rFonts w:cs="Times New Roman"/>
                <w:sz w:val="16"/>
                <w:szCs w:val="20"/>
                <w:lang w:val="la-Latn"/>
              </w:rPr>
              <w:t>hominēs</w:t>
            </w:r>
            <w:r>
              <w:rPr>
                <w:rFonts w:cs="Times New Roman"/>
                <w:sz w:val="16"/>
                <w:szCs w:val="20"/>
              </w:rPr>
              <w:t>: Gemeint sind Petra</w:t>
            </w:r>
            <w:r>
              <w:rPr>
                <w:rFonts w:cs="Times New Roman"/>
                <w:sz w:val="16"/>
                <w:szCs w:val="20"/>
              </w:rPr>
              <w:t>r</w:t>
            </w:r>
            <w:r>
              <w:rPr>
                <w:rFonts w:cs="Times New Roman"/>
                <w:sz w:val="16"/>
                <w:szCs w:val="20"/>
              </w:rPr>
              <w:t>cas christliche Zeitgenossen.</w:t>
            </w:r>
          </w:p>
          <w:p w:rsidR="009F5523" w:rsidRPr="009F5523" w:rsidRDefault="009F5523" w:rsidP="009F5523">
            <w:pPr>
              <w:spacing w:line="240" w:lineRule="exact"/>
              <w:rPr>
                <w:rFonts w:cs="Times New Roman"/>
                <w:sz w:val="16"/>
                <w:szCs w:val="20"/>
                <w:lang w:val="la-Latn"/>
              </w:rPr>
            </w:pPr>
            <w:r w:rsidRPr="009F5523">
              <w:rPr>
                <w:rFonts w:cs="Times New Roman"/>
                <w:sz w:val="16"/>
                <w:szCs w:val="20"/>
                <w:lang w:val="la-Latn"/>
              </w:rPr>
              <w:t>consulendum est: Gerundivum + est</w:t>
            </w:r>
          </w:p>
          <w:p w:rsidR="009F5523" w:rsidRPr="009F5523" w:rsidRDefault="009F5523" w:rsidP="009F5523">
            <w:pPr>
              <w:spacing w:line="240" w:lineRule="exact"/>
              <w:rPr>
                <w:rFonts w:cs="Times New Roman"/>
                <w:sz w:val="16"/>
                <w:szCs w:val="20"/>
                <w:lang w:val="la-Latn"/>
              </w:rPr>
            </w:pPr>
            <w:r w:rsidRPr="009F5523">
              <w:rPr>
                <w:rFonts w:cs="Times New Roman"/>
                <w:sz w:val="16"/>
                <w:szCs w:val="20"/>
                <w:lang w:val="la-Latn"/>
              </w:rPr>
              <w:t xml:space="preserve">dūrior: Komparativ ohne Vergleichsobjekt </w:t>
            </w:r>
          </w:p>
          <w:p w:rsidR="009F5523" w:rsidRPr="009F5523" w:rsidRDefault="009F5523" w:rsidP="009F5523">
            <w:pPr>
              <w:spacing w:line="240" w:lineRule="exact"/>
              <w:rPr>
                <w:rFonts w:cs="Times New Roman"/>
                <w:sz w:val="16"/>
                <w:szCs w:val="20"/>
                <w:lang w:val="la-Latn"/>
              </w:rPr>
            </w:pPr>
          </w:p>
          <w:p w:rsidR="009F5523" w:rsidRPr="009F5523" w:rsidRDefault="009F5523" w:rsidP="009F5523">
            <w:pPr>
              <w:spacing w:line="240" w:lineRule="exact"/>
              <w:rPr>
                <w:rFonts w:cs="Times New Roman"/>
                <w:sz w:val="16"/>
                <w:szCs w:val="20"/>
                <w:lang w:val="la-Latn"/>
              </w:rPr>
            </w:pPr>
            <w:r w:rsidRPr="009F5523">
              <w:rPr>
                <w:rFonts w:cs="Times New Roman"/>
                <w:sz w:val="16"/>
                <w:szCs w:val="20"/>
                <w:lang w:val="la-Latn"/>
              </w:rPr>
              <w:t xml:space="preserve">expertī: am besten kausal übersetzten: </w:t>
            </w:r>
            <w:r w:rsidRPr="009F5523">
              <w:rPr>
                <w:rFonts w:cs="Times New Roman"/>
                <w:sz w:val="16"/>
                <w:szCs w:val="20"/>
                <w:lang w:val="la-Latn"/>
              </w:rPr>
              <w:br/>
              <w:t>»da sie … erfahren / erlebt haben«</w:t>
            </w:r>
          </w:p>
          <w:p w:rsidR="009F5523" w:rsidRPr="009F5523" w:rsidRDefault="009F5523" w:rsidP="009F5523">
            <w:pPr>
              <w:spacing w:line="240" w:lineRule="exact"/>
              <w:rPr>
                <w:rFonts w:cs="Times New Roman"/>
                <w:sz w:val="16"/>
                <w:szCs w:val="20"/>
                <w:lang w:val="la-Latn"/>
              </w:rPr>
            </w:pPr>
            <w:r w:rsidRPr="009F5523">
              <w:rPr>
                <w:rFonts w:cs="Times New Roman"/>
                <w:sz w:val="16"/>
                <w:szCs w:val="20"/>
                <w:lang w:val="la-Latn"/>
              </w:rPr>
              <w:t>nōbis … opus est + Abl.</w:t>
            </w:r>
          </w:p>
          <w:p w:rsidR="009F5523" w:rsidRPr="009F5523" w:rsidRDefault="009F5523" w:rsidP="009F5523">
            <w:pPr>
              <w:spacing w:line="240" w:lineRule="exact"/>
              <w:rPr>
                <w:rFonts w:cs="Times New Roman"/>
                <w:sz w:val="16"/>
                <w:szCs w:val="20"/>
                <w:lang w:val="la-Latn"/>
              </w:rPr>
            </w:pPr>
          </w:p>
          <w:p w:rsidR="009F5523" w:rsidRPr="00A32A37" w:rsidRDefault="009F5523" w:rsidP="009F5523">
            <w:pPr>
              <w:spacing w:line="240" w:lineRule="exact"/>
              <w:rPr>
                <w:rFonts w:cs="Times New Roman"/>
                <w:sz w:val="16"/>
                <w:szCs w:val="20"/>
                <w:lang w:val="la-Latn"/>
              </w:rPr>
            </w:pPr>
            <w:r w:rsidRPr="009F5523">
              <w:rPr>
                <w:rFonts w:cs="Times New Roman"/>
                <w:sz w:val="16"/>
                <w:szCs w:val="20"/>
                <w:lang w:val="la-Latn"/>
              </w:rPr>
              <w:t>vērē (</w:t>
            </w:r>
            <w:r w:rsidRPr="00A32A37">
              <w:rPr>
                <w:rFonts w:cs="Times New Roman"/>
                <w:sz w:val="16"/>
                <w:szCs w:val="20"/>
                <w:lang w:val="la-Latn"/>
              </w:rPr>
              <w:t>Adv.) &lt; vērus, a, um</w:t>
            </w:r>
          </w:p>
          <w:p w:rsidR="009F5523" w:rsidRPr="00A32A37" w:rsidRDefault="009F5523" w:rsidP="009F5523">
            <w:pPr>
              <w:spacing w:line="240" w:lineRule="exact"/>
              <w:rPr>
                <w:rFonts w:cs="Times New Roman"/>
                <w:sz w:val="16"/>
                <w:szCs w:val="20"/>
                <w:lang w:val="la-Latn"/>
              </w:rPr>
            </w:pPr>
          </w:p>
          <w:p w:rsidR="009F5523" w:rsidRPr="00A32A37" w:rsidRDefault="00A32A37" w:rsidP="009F5523">
            <w:pPr>
              <w:spacing w:line="240" w:lineRule="exact"/>
              <w:rPr>
                <w:rFonts w:cs="Times New Roman"/>
                <w:sz w:val="16"/>
                <w:szCs w:val="20"/>
                <w:lang w:val="la-Latn"/>
              </w:rPr>
            </w:pPr>
            <w:r w:rsidRPr="00A32A37">
              <w:rPr>
                <w:rFonts w:cs="Times New Roman"/>
                <w:sz w:val="16"/>
                <w:szCs w:val="20"/>
                <w:lang w:val="la-Latn"/>
              </w:rPr>
              <w:t>immortālis = nōn mortālis</w:t>
            </w:r>
          </w:p>
          <w:p w:rsidR="009F5523" w:rsidRPr="00A32A37" w:rsidRDefault="009F5523" w:rsidP="009F5523">
            <w:pPr>
              <w:spacing w:line="240" w:lineRule="exact"/>
              <w:rPr>
                <w:rFonts w:cs="Times New Roman"/>
                <w:sz w:val="16"/>
                <w:szCs w:val="20"/>
                <w:lang w:val="la-Latn"/>
              </w:rPr>
            </w:pPr>
          </w:p>
          <w:p w:rsidR="009F5523" w:rsidRPr="00A32A37" w:rsidRDefault="009F5523" w:rsidP="009F5523">
            <w:pPr>
              <w:spacing w:line="240" w:lineRule="exact"/>
              <w:rPr>
                <w:rFonts w:cs="Times New Roman"/>
                <w:sz w:val="16"/>
                <w:szCs w:val="20"/>
                <w:lang w:val="la-Latn"/>
              </w:rPr>
            </w:pPr>
            <w:r w:rsidRPr="00A32A37">
              <w:rPr>
                <w:rFonts w:cs="Times New Roman"/>
                <w:sz w:val="16"/>
                <w:szCs w:val="20"/>
                <w:lang w:val="la-Latn"/>
              </w:rPr>
              <w:t>meminisse + AcI</w:t>
            </w:r>
          </w:p>
          <w:p w:rsidR="009F5523" w:rsidRPr="00A32A37" w:rsidRDefault="009F5523" w:rsidP="009F5523">
            <w:pPr>
              <w:spacing w:line="240" w:lineRule="exact"/>
              <w:rPr>
                <w:rFonts w:cs="Times New Roman"/>
                <w:sz w:val="16"/>
                <w:szCs w:val="20"/>
                <w:lang w:val="la-Latn"/>
              </w:rPr>
            </w:pPr>
            <w:r w:rsidRPr="00A32A37">
              <w:rPr>
                <w:rFonts w:cs="Times New Roman"/>
                <w:sz w:val="16"/>
                <w:szCs w:val="20"/>
                <w:lang w:val="la-Latn"/>
              </w:rPr>
              <w:t>Illum = Deum</w:t>
            </w:r>
          </w:p>
          <w:p w:rsidR="00B63975" w:rsidRPr="00A32A37" w:rsidRDefault="009F5523" w:rsidP="009F5523">
            <w:pPr>
              <w:spacing w:line="240" w:lineRule="exact"/>
              <w:rPr>
                <w:rFonts w:cs="Times New Roman"/>
                <w:sz w:val="16"/>
                <w:szCs w:val="20"/>
                <w:lang w:val="la-Latn"/>
              </w:rPr>
            </w:pPr>
            <w:r w:rsidRPr="00A32A37">
              <w:rPr>
                <w:rFonts w:cs="Times New Roman"/>
                <w:sz w:val="16"/>
                <w:szCs w:val="20"/>
                <w:lang w:val="la-Latn"/>
              </w:rPr>
              <w:t>testem, iudicem: Der Akkusativ ist durch die AcI-Konstruktion bedingt.</w:t>
            </w:r>
            <w:r w:rsidR="00B63975" w:rsidRPr="00A32A37">
              <w:rPr>
                <w:sz w:val="20"/>
                <w:lang w:val="la-Latn"/>
              </w:rPr>
              <w:t xml:space="preserve"> </w:t>
            </w:r>
          </w:p>
          <w:p w:rsidR="00B63975" w:rsidRPr="001D5539" w:rsidRDefault="00B63975" w:rsidP="00310FCF">
            <w:pPr>
              <w:pStyle w:val="KeinLeerraum"/>
              <w:spacing w:line="240" w:lineRule="exact"/>
              <w:rPr>
                <w:rFonts w:cs="Times New Roman"/>
                <w:i/>
                <w:szCs w:val="20"/>
              </w:rPr>
            </w:pPr>
          </w:p>
        </w:tc>
      </w:tr>
    </w:tbl>
    <w:p w:rsidR="00794584" w:rsidRPr="00705A0C" w:rsidRDefault="00794584" w:rsidP="00B63975">
      <w:pPr>
        <w:pStyle w:val="KeinLeerraum"/>
        <w:rPr>
          <w:b/>
          <w:sz w:val="10"/>
        </w:rPr>
      </w:pPr>
    </w:p>
    <w:p w:rsidR="00B63975" w:rsidRPr="001D0C6C" w:rsidRDefault="00B63975" w:rsidP="00B63975">
      <w:pPr>
        <w:pStyle w:val="KeinLeerraum"/>
        <w:rPr>
          <w:b/>
        </w:rPr>
      </w:pPr>
      <w:r w:rsidRPr="001D0C6C">
        <w:rPr>
          <w:b/>
        </w:rPr>
        <w:t>Arbeitsaufträge:</w:t>
      </w:r>
    </w:p>
    <w:p w:rsidR="00261F0F" w:rsidRDefault="00261F0F" w:rsidP="00261F0F">
      <w:pPr>
        <w:pStyle w:val="KeinLeerraum"/>
        <w:numPr>
          <w:ilvl w:val="0"/>
          <w:numId w:val="8"/>
        </w:numPr>
      </w:pPr>
      <w:r>
        <w:t>Übersetzen Sie den Text in zielsprachlich korrektes Deutsch.</w:t>
      </w:r>
    </w:p>
    <w:p w:rsidR="00B63975" w:rsidRDefault="004F6FFC" w:rsidP="00B63975">
      <w:pPr>
        <w:pStyle w:val="KeinLeerraum"/>
        <w:numPr>
          <w:ilvl w:val="0"/>
          <w:numId w:val="8"/>
        </w:numPr>
      </w:pPr>
      <w:r>
        <w:t>Erläutern Sie, inwiefern Petrarca den Vorschlag Epikurs, sich vorzustellen, man werde bei allen Handlungen stets von einer vorbildlichen Person b</w:t>
      </w:r>
      <w:r>
        <w:t>e</w:t>
      </w:r>
      <w:r>
        <w:t>obachtet, in einer ‚anti-epikureischen‘ Weise umdeutet.</w:t>
      </w:r>
      <w:r w:rsidR="00B63975">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63975" w:rsidRPr="00312274" w:rsidTr="00310FCF">
        <w:tc>
          <w:tcPr>
            <w:tcW w:w="11624" w:type="dxa"/>
            <w:gridSpan w:val="2"/>
          </w:tcPr>
          <w:p w:rsidR="00B63975" w:rsidRPr="00D309DF" w:rsidRDefault="0021641C" w:rsidP="00310FCF">
            <w:pPr>
              <w:pStyle w:val="berschrift2"/>
              <w:outlineLvl w:val="1"/>
              <w:rPr>
                <w:lang w:val="la-Latn"/>
              </w:rPr>
            </w:pPr>
            <w:r>
              <w:rPr>
                <w:rFonts w:eastAsia="Calibri" w:cs="Times New Roman"/>
                <w:szCs w:val="24"/>
              </w:rPr>
              <w:lastRenderedPageBreak/>
              <w:t xml:space="preserve">5. </w:t>
            </w:r>
            <w:r w:rsidR="009F5523" w:rsidRPr="00D309DF">
              <w:rPr>
                <w:rFonts w:eastAsia="Calibri" w:cs="Times New Roman"/>
                <w:szCs w:val="24"/>
                <w:lang w:val="la-Latn"/>
              </w:rPr>
              <w:t>Petrarcas Fazit zu Epikur (Petrarca, Rerum memorandarum libri 3, 77, 18)</w:t>
            </w:r>
          </w:p>
        </w:tc>
        <w:tc>
          <w:tcPr>
            <w:tcW w:w="3261" w:type="dxa"/>
          </w:tcPr>
          <w:p w:rsidR="00B63975" w:rsidRDefault="00B63975" w:rsidP="00310FCF">
            <w:pPr>
              <w:pStyle w:val="KeinLeerraum"/>
              <w:rPr>
                <w:b/>
                <w:sz w:val="24"/>
                <w:szCs w:val="24"/>
              </w:rPr>
            </w:pPr>
          </w:p>
        </w:tc>
      </w:tr>
      <w:tr w:rsidR="00B63975" w:rsidRPr="00312274" w:rsidTr="00310FCF">
        <w:tc>
          <w:tcPr>
            <w:tcW w:w="11624" w:type="dxa"/>
            <w:gridSpan w:val="2"/>
          </w:tcPr>
          <w:p w:rsidR="00B63975" w:rsidRPr="008056DB" w:rsidRDefault="009F5523" w:rsidP="008056DB">
            <w:pPr>
              <w:spacing w:after="120"/>
              <w:contextualSpacing/>
              <w:rPr>
                <w:b/>
                <w:szCs w:val="24"/>
              </w:rPr>
            </w:pPr>
            <w:r w:rsidRPr="009F5523">
              <w:rPr>
                <w:rFonts w:eastAsia="Calibri" w:cs="Times New Roman"/>
                <w:i/>
                <w:szCs w:val="24"/>
                <w:lang w:val="la-Latn"/>
              </w:rPr>
              <w:t>Petrarca zieht ein Fazit: Von Epikur stamme zwar so manche gute Aussage, aber insgesamt müsse man ihn als Philosophen ablehnen.</w:t>
            </w:r>
          </w:p>
        </w:tc>
        <w:tc>
          <w:tcPr>
            <w:tcW w:w="3261" w:type="dxa"/>
          </w:tcPr>
          <w:p w:rsidR="00B63975" w:rsidRDefault="00B63975" w:rsidP="00310FCF">
            <w:pPr>
              <w:pStyle w:val="KeinLeerraum"/>
              <w:rPr>
                <w:b/>
                <w:sz w:val="24"/>
                <w:szCs w:val="24"/>
              </w:rPr>
            </w:pPr>
          </w:p>
          <w:p w:rsidR="00B63975" w:rsidRPr="00312274" w:rsidRDefault="00B63975" w:rsidP="00310FCF">
            <w:pPr>
              <w:pStyle w:val="KeinLeerraum"/>
              <w:rPr>
                <w:b/>
                <w:sz w:val="24"/>
                <w:szCs w:val="24"/>
              </w:rPr>
            </w:pPr>
          </w:p>
        </w:tc>
      </w:tr>
      <w:tr w:rsidR="00B63975" w:rsidRPr="00312274" w:rsidTr="00310FCF">
        <w:tc>
          <w:tcPr>
            <w:tcW w:w="6521" w:type="dxa"/>
          </w:tcPr>
          <w:p w:rsidR="009F5523" w:rsidRPr="009F5523" w:rsidRDefault="009F5523" w:rsidP="009F5523">
            <w:pPr>
              <w:spacing w:line="480" w:lineRule="atLeast"/>
              <w:contextualSpacing/>
              <w:jc w:val="both"/>
              <w:rPr>
                <w:rFonts w:cs="Times New Roman"/>
                <w:bCs/>
                <w:sz w:val="22"/>
                <w:szCs w:val="24"/>
                <w:lang w:val="la-Latn"/>
              </w:rPr>
            </w:pPr>
            <w:r w:rsidRPr="009F5523">
              <w:rPr>
                <w:rFonts w:cs="Times New Roman"/>
                <w:bCs/>
                <w:sz w:val="22"/>
                <w:szCs w:val="24"/>
                <w:lang w:val="la-Latn"/>
              </w:rPr>
              <w:t>Mult</w:t>
            </w:r>
            <w:r w:rsidR="00447101">
              <w:rPr>
                <w:rFonts w:cs="Times New Roman"/>
                <w:bCs/>
                <w:sz w:val="22"/>
                <w:szCs w:val="24"/>
              </w:rPr>
              <w:t>a</w:t>
            </w:r>
            <w:r w:rsidRPr="009F5523">
              <w:rPr>
                <w:rFonts w:cs="Times New Roman"/>
                <w:bCs/>
                <w:sz w:val="22"/>
                <w:szCs w:val="24"/>
                <w:lang w:val="la-Latn"/>
              </w:rPr>
              <w:t>e sunt pr</w:t>
            </w:r>
            <w:r w:rsidR="00447101">
              <w:rPr>
                <w:rFonts w:cs="Times New Roman"/>
                <w:bCs/>
                <w:sz w:val="22"/>
                <w:szCs w:val="24"/>
              </w:rPr>
              <w:t>a</w:t>
            </w:r>
            <w:r w:rsidRPr="009F5523">
              <w:rPr>
                <w:rFonts w:cs="Times New Roman"/>
                <w:bCs/>
                <w:sz w:val="22"/>
                <w:szCs w:val="24"/>
                <w:lang w:val="la-Latn"/>
              </w:rPr>
              <w:t>eterea magnific</w:t>
            </w:r>
            <w:r w:rsidR="00447101">
              <w:rPr>
                <w:rFonts w:cs="Times New Roman"/>
                <w:bCs/>
                <w:sz w:val="22"/>
                <w:szCs w:val="24"/>
              </w:rPr>
              <w:t>a</w:t>
            </w:r>
            <w:r w:rsidR="00447101">
              <w:rPr>
                <w:rFonts w:cs="Times New Roman"/>
                <w:bCs/>
                <w:sz w:val="22"/>
                <w:szCs w:val="24"/>
                <w:lang w:val="la-Latn"/>
              </w:rPr>
              <w:t xml:space="preserve">e voces </w:t>
            </w:r>
            <w:r w:rsidR="00447101" w:rsidRPr="00667FEA">
              <w:rPr>
                <w:rFonts w:cs="Times New Roman"/>
                <w:bCs/>
                <w:sz w:val="22"/>
                <w:szCs w:val="24"/>
                <w:u w:val="double"/>
                <w:lang w:val="la-Latn"/>
              </w:rPr>
              <w:t>Ep</w:t>
            </w:r>
            <w:r w:rsidR="00447101" w:rsidRPr="00667FEA">
              <w:rPr>
                <w:rFonts w:cs="Times New Roman"/>
                <w:bCs/>
                <w:sz w:val="22"/>
                <w:szCs w:val="24"/>
                <w:u w:val="double"/>
              </w:rPr>
              <w:t>i</w:t>
            </w:r>
            <w:r w:rsidRPr="00667FEA">
              <w:rPr>
                <w:rFonts w:cs="Times New Roman"/>
                <w:bCs/>
                <w:sz w:val="22"/>
                <w:szCs w:val="24"/>
                <w:u w:val="double"/>
                <w:lang w:val="la-Latn"/>
              </w:rPr>
              <w:t>curi</w:t>
            </w:r>
            <w:r w:rsidRPr="009F5523">
              <w:rPr>
                <w:rFonts w:cs="Times New Roman"/>
                <w:bCs/>
                <w:sz w:val="22"/>
                <w:szCs w:val="24"/>
                <w:lang w:val="la-Latn"/>
              </w:rPr>
              <w:t xml:space="preserve">, quas persequi et longum est et minime necessarium; sed una omnium regula est: Sententia placet, auctor displicet. </w:t>
            </w:r>
          </w:p>
          <w:p w:rsidR="009F5523" w:rsidRPr="009F5523" w:rsidRDefault="009F5523" w:rsidP="009F5523">
            <w:pPr>
              <w:spacing w:line="480" w:lineRule="atLeast"/>
              <w:contextualSpacing/>
              <w:jc w:val="both"/>
              <w:rPr>
                <w:rFonts w:cs="Times New Roman"/>
                <w:bCs/>
                <w:sz w:val="22"/>
                <w:szCs w:val="24"/>
                <w:lang w:val="la-Latn"/>
              </w:rPr>
            </w:pPr>
          </w:p>
          <w:p w:rsidR="00B63975" w:rsidRPr="00A804D7" w:rsidRDefault="009F5523" w:rsidP="009F5523">
            <w:pPr>
              <w:spacing w:line="480" w:lineRule="atLeast"/>
              <w:contextualSpacing/>
              <w:jc w:val="both"/>
            </w:pPr>
            <w:r w:rsidRPr="009F5523">
              <w:rPr>
                <w:rFonts w:cs="Times New Roman"/>
                <w:bCs/>
                <w:sz w:val="22"/>
                <w:szCs w:val="24"/>
                <w:lang w:val="la-Latn"/>
              </w:rPr>
              <w:t xml:space="preserve">Quamvis enim </w:t>
            </w:r>
            <w:r w:rsidRPr="009F5523">
              <w:rPr>
                <w:rFonts w:eastAsia="Georgia" w:cs="Georgia"/>
                <w:bCs/>
                <w:sz w:val="22"/>
                <w:szCs w:val="24"/>
                <w:lang w:val="la-Latn"/>
              </w:rPr>
              <w:t>»</w:t>
            </w:r>
            <w:r w:rsidRPr="009F5523">
              <w:rPr>
                <w:rFonts w:cs="Times New Roman"/>
                <w:bCs/>
                <w:sz w:val="22"/>
                <w:szCs w:val="24"/>
                <w:lang w:val="la-Latn"/>
              </w:rPr>
              <w:t>illum</w:t>
            </w:r>
            <w:r w:rsidRPr="009F5523">
              <w:rPr>
                <w:rFonts w:eastAsia="Georgia" w:cs="Georgia"/>
                <w:bCs/>
                <w:sz w:val="22"/>
                <w:szCs w:val="24"/>
                <w:lang w:val="la-Latn"/>
              </w:rPr>
              <w:t>«</w:t>
            </w:r>
            <w:r w:rsidRPr="009F5523">
              <w:rPr>
                <w:rFonts w:cs="Times New Roman"/>
                <w:bCs/>
                <w:sz w:val="22"/>
                <w:szCs w:val="24"/>
                <w:lang w:val="la-Latn"/>
              </w:rPr>
              <w:t xml:space="preserve">, ut ait Cicero, </w:t>
            </w:r>
            <w:r w:rsidRPr="009F5523">
              <w:rPr>
                <w:rFonts w:eastAsia="Georgia" w:cs="Georgia"/>
                <w:bCs/>
                <w:sz w:val="22"/>
                <w:szCs w:val="24"/>
                <w:lang w:val="la-Latn"/>
              </w:rPr>
              <w:t>»</w:t>
            </w:r>
            <w:r w:rsidRPr="009F5523">
              <w:rPr>
                <w:rFonts w:cs="Times New Roman"/>
                <w:bCs/>
                <w:sz w:val="22"/>
                <w:szCs w:val="24"/>
                <w:lang w:val="la-Latn"/>
              </w:rPr>
              <w:t>et bonum virum et comem et humanum fuisse</w:t>
            </w:r>
            <w:r w:rsidRPr="009F5523">
              <w:rPr>
                <w:rFonts w:eastAsia="Georgia" w:cs="Georgia"/>
                <w:bCs/>
                <w:sz w:val="22"/>
                <w:szCs w:val="24"/>
                <w:lang w:val="la-Latn"/>
              </w:rPr>
              <w:t>«</w:t>
            </w:r>
            <w:r w:rsidRPr="009F5523">
              <w:rPr>
                <w:rFonts w:cs="Times New Roman"/>
                <w:bCs/>
                <w:sz w:val="22"/>
                <w:szCs w:val="24"/>
                <w:vertAlign w:val="superscript"/>
                <w:lang w:val="la-Latn"/>
              </w:rPr>
              <w:footnoteReference w:id="12"/>
            </w:r>
            <w:r w:rsidRPr="009F5523">
              <w:rPr>
                <w:rFonts w:cs="Times New Roman"/>
                <w:bCs/>
                <w:sz w:val="22"/>
                <w:szCs w:val="24"/>
                <w:lang w:val="la-Latn"/>
              </w:rPr>
              <w:t xml:space="preserve">, nemo neget, bonum tamen </w:t>
            </w:r>
            <w:r w:rsidRPr="00A84C2C">
              <w:rPr>
                <w:rFonts w:cs="Times New Roman"/>
                <w:bCs/>
                <w:sz w:val="22"/>
                <w:szCs w:val="24"/>
                <w:u w:val="double"/>
                <w:lang w:val="la-Latn"/>
              </w:rPr>
              <w:t>philosophum</w:t>
            </w:r>
            <w:r w:rsidRPr="009F5523">
              <w:rPr>
                <w:rFonts w:cs="Times New Roman"/>
                <w:bCs/>
                <w:sz w:val="22"/>
                <w:szCs w:val="24"/>
                <w:lang w:val="la-Latn"/>
              </w:rPr>
              <w:t xml:space="preserve"> nullus affirmat, nisi in eadem nutritus </w:t>
            </w:r>
            <w:r w:rsidRPr="00667FEA">
              <w:rPr>
                <w:rFonts w:cs="Times New Roman"/>
                <w:bCs/>
                <w:sz w:val="22"/>
                <w:szCs w:val="24"/>
                <w:u w:val="double"/>
                <w:lang w:val="la-Latn"/>
              </w:rPr>
              <w:t>voluptatis</w:t>
            </w:r>
            <w:r w:rsidRPr="009F5523">
              <w:rPr>
                <w:rFonts w:cs="Times New Roman"/>
                <w:bCs/>
                <w:sz w:val="22"/>
                <w:szCs w:val="24"/>
                <w:lang w:val="la-Latn"/>
              </w:rPr>
              <w:t xml:space="preserve"> officina, quoniam sententiis clarissimis abundans, eas, ut dixi, ad turpissimum finem </w:t>
            </w:r>
            <w:r w:rsidRPr="00B65E84">
              <w:rPr>
                <w:rFonts w:cs="Times New Roman"/>
                <w:bCs/>
                <w:sz w:val="22"/>
                <w:szCs w:val="24"/>
                <w:u w:val="double"/>
                <w:lang w:val="la-Latn"/>
              </w:rPr>
              <w:t>refert</w:t>
            </w:r>
            <w:r w:rsidRPr="009F5523">
              <w:rPr>
                <w:rFonts w:cs="Times New Roman"/>
                <w:bCs/>
                <w:sz w:val="22"/>
                <w:szCs w:val="24"/>
                <w:lang w:val="la-Latn"/>
              </w:rPr>
              <w:t>.</w:t>
            </w:r>
          </w:p>
        </w:tc>
        <w:tc>
          <w:tcPr>
            <w:tcW w:w="5103" w:type="dxa"/>
            <w:tcBorders>
              <w:right w:val="single" w:sz="4" w:space="0" w:color="auto"/>
            </w:tcBorders>
          </w:tcPr>
          <w:p w:rsidR="00B63975" w:rsidRPr="00A804D7" w:rsidRDefault="00B63975" w:rsidP="00310FCF">
            <w:pPr>
              <w:pStyle w:val="Vokabeln"/>
              <w:framePr w:hSpace="0" w:wrap="auto" w:vAnchor="margin" w:hAnchor="text" w:xAlign="left" w:yAlign="inline"/>
              <w:spacing w:line="200" w:lineRule="exact"/>
            </w:pP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māgnificus, a, um (&lt; magnus, a, um): großartig, vorzüglich</w:t>
            </w: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persequī, persequor (hier): durchgehen, einzeln aufzählen</w:t>
            </w:r>
          </w:p>
          <w:p w:rsidR="00A84C2C" w:rsidRPr="00E459D9" w:rsidRDefault="00A84C2C" w:rsidP="00D01924">
            <w:pPr>
              <w:spacing w:line="240" w:lineRule="exact"/>
              <w:rPr>
                <w:rFonts w:cs="Times New Roman"/>
                <w:sz w:val="16"/>
                <w:szCs w:val="20"/>
                <w:lang w:val="la-Latn"/>
              </w:rPr>
            </w:pPr>
            <w:r w:rsidRPr="00E459D9">
              <w:rPr>
                <w:rFonts w:cs="Times New Roman"/>
                <w:sz w:val="16"/>
                <w:szCs w:val="20"/>
                <w:lang w:val="la-Latn"/>
              </w:rPr>
              <w:t>longus, a, um (hier): lang(dauernd), langwierig</w:t>
            </w:r>
          </w:p>
          <w:p w:rsidR="00A84C2C" w:rsidRPr="00E459D9" w:rsidRDefault="00A84C2C" w:rsidP="00D01924">
            <w:pPr>
              <w:spacing w:line="240" w:lineRule="exact"/>
              <w:rPr>
                <w:rFonts w:cs="Times New Roman"/>
                <w:sz w:val="16"/>
                <w:szCs w:val="20"/>
                <w:lang w:val="la-Latn"/>
              </w:rPr>
            </w:pPr>
            <w:r w:rsidRPr="00E459D9">
              <w:rPr>
                <w:rFonts w:cs="Times New Roman"/>
                <w:sz w:val="16"/>
                <w:szCs w:val="20"/>
                <w:lang w:val="la-Latn"/>
              </w:rPr>
              <w:t>minimē (Adv.): überhaupt nicht, keinesfalls</w:t>
            </w:r>
          </w:p>
          <w:p w:rsidR="00A84C2C" w:rsidRPr="00E459D9" w:rsidRDefault="00A84C2C" w:rsidP="00D01924">
            <w:pPr>
              <w:spacing w:line="240" w:lineRule="exact"/>
              <w:rPr>
                <w:rFonts w:cs="Times New Roman"/>
                <w:sz w:val="16"/>
                <w:szCs w:val="20"/>
                <w:lang w:val="la-Latn"/>
              </w:rPr>
            </w:pPr>
            <w:r w:rsidRPr="00E459D9">
              <w:rPr>
                <w:rFonts w:cs="Times New Roman"/>
                <w:sz w:val="16"/>
                <w:szCs w:val="20"/>
                <w:lang w:val="la-Latn"/>
              </w:rPr>
              <w:t>necessārius, a, um:notwendig</w:t>
            </w: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rēgula, ae f: Regel, Leitlinie</w:t>
            </w:r>
          </w:p>
          <w:p w:rsidR="00D01924" w:rsidRPr="00E459D9" w:rsidRDefault="00A84C2C" w:rsidP="00D01924">
            <w:pPr>
              <w:spacing w:line="240" w:lineRule="exact"/>
              <w:rPr>
                <w:rFonts w:cs="Times New Roman"/>
                <w:sz w:val="16"/>
                <w:szCs w:val="20"/>
                <w:lang w:val="la-Latn"/>
              </w:rPr>
            </w:pPr>
            <w:r w:rsidRPr="00E459D9">
              <w:rPr>
                <w:rFonts w:cs="Times New Roman"/>
                <w:sz w:val="16"/>
                <w:szCs w:val="20"/>
                <w:lang w:val="la-Latn"/>
              </w:rPr>
              <w:t>auctor, ō</w:t>
            </w:r>
            <w:r w:rsidR="00E459D9">
              <w:rPr>
                <w:rFonts w:cs="Times New Roman"/>
                <w:sz w:val="16"/>
                <w:szCs w:val="20"/>
                <w:lang w:val="la-Latn"/>
              </w:rPr>
              <w:t>ris m</w:t>
            </w:r>
            <w:r w:rsidRPr="00E459D9">
              <w:rPr>
                <w:rFonts w:cs="Times New Roman"/>
                <w:sz w:val="16"/>
                <w:szCs w:val="20"/>
                <w:lang w:val="la-Latn"/>
              </w:rPr>
              <w:t xml:space="preserve">: </w:t>
            </w:r>
            <w:r w:rsidR="00E459D9">
              <w:rPr>
                <w:rFonts w:cs="Times New Roman"/>
                <w:sz w:val="16"/>
                <w:szCs w:val="20"/>
              </w:rPr>
              <w:t xml:space="preserve">Urheber; </w:t>
            </w:r>
            <w:r w:rsidR="00E459D9">
              <w:rPr>
                <w:rFonts w:cs="Times New Roman"/>
                <w:sz w:val="16"/>
                <w:szCs w:val="20"/>
                <w:lang w:val="la-Latn"/>
              </w:rPr>
              <w:t>Autor, Sprecher</w:t>
            </w:r>
            <w:r w:rsidR="00E459D9">
              <w:rPr>
                <w:rFonts w:cs="Times New Roman"/>
                <w:sz w:val="16"/>
                <w:szCs w:val="20"/>
              </w:rPr>
              <w:t xml:space="preserve">; </w:t>
            </w:r>
            <w:r w:rsidRPr="00E459D9">
              <w:rPr>
                <w:rFonts w:cs="Times New Roman"/>
                <w:sz w:val="16"/>
                <w:szCs w:val="20"/>
                <w:lang w:val="la-Latn"/>
              </w:rPr>
              <w:t>Quelle</w:t>
            </w:r>
          </w:p>
          <w:p w:rsidR="00A84C2C" w:rsidRPr="00E459D9" w:rsidRDefault="00A84C2C" w:rsidP="00D01924">
            <w:pPr>
              <w:spacing w:line="240" w:lineRule="exact"/>
              <w:rPr>
                <w:rFonts w:cs="Times New Roman"/>
                <w:sz w:val="16"/>
                <w:szCs w:val="20"/>
                <w:lang w:val="la-Latn"/>
              </w:rPr>
            </w:pP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quamvīs: wenn auch, wenngleich</w:t>
            </w: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cōmis, e: freundlich, gütig, human</w:t>
            </w:r>
          </w:p>
          <w:p w:rsidR="00D01924" w:rsidRPr="00E459D9" w:rsidRDefault="00A84C2C" w:rsidP="00D01924">
            <w:pPr>
              <w:spacing w:line="240" w:lineRule="exact"/>
              <w:rPr>
                <w:rFonts w:cs="Times New Roman"/>
                <w:sz w:val="16"/>
                <w:szCs w:val="20"/>
                <w:lang w:val="la-Latn"/>
              </w:rPr>
            </w:pPr>
            <w:r w:rsidRPr="00E459D9">
              <w:rPr>
                <w:rFonts w:cs="Times New Roman"/>
                <w:sz w:val="16"/>
                <w:szCs w:val="20"/>
                <w:lang w:val="la-Latn"/>
              </w:rPr>
              <w:t>hūmānus, a, um: gebildet; menschlich, human</w:t>
            </w: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affirmāre, affirmō: behaupten</w:t>
            </w: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nūtrīre, nūtriō, nūtrīvī, nūtrītum: aufziehen, nähren</w:t>
            </w: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officīna, ae f: Werkstatt</w:t>
            </w:r>
          </w:p>
          <w:p w:rsidR="00D01924" w:rsidRPr="00E459D9" w:rsidRDefault="00D01924" w:rsidP="00D01924">
            <w:pPr>
              <w:spacing w:line="240" w:lineRule="exact"/>
              <w:rPr>
                <w:rFonts w:cs="Times New Roman"/>
                <w:sz w:val="16"/>
                <w:szCs w:val="20"/>
                <w:lang w:val="la-Latn"/>
              </w:rPr>
            </w:pPr>
            <w:r w:rsidRPr="00E459D9">
              <w:rPr>
                <w:rFonts w:cs="Times New Roman"/>
                <w:sz w:val="16"/>
                <w:szCs w:val="20"/>
                <w:lang w:val="la-Latn"/>
              </w:rPr>
              <w:t>abundāns (+ Abl.): voll von, überquellend von</w:t>
            </w:r>
          </w:p>
          <w:p w:rsidR="00A84C2C" w:rsidRPr="00E459D9" w:rsidRDefault="00A84C2C" w:rsidP="00D01924">
            <w:pPr>
              <w:spacing w:line="240" w:lineRule="exact"/>
              <w:rPr>
                <w:rFonts w:cs="Times New Roman"/>
                <w:sz w:val="16"/>
                <w:szCs w:val="20"/>
                <w:lang w:val="la-Latn"/>
              </w:rPr>
            </w:pPr>
            <w:r w:rsidRPr="00E459D9">
              <w:rPr>
                <w:rFonts w:cs="Times New Roman"/>
                <w:sz w:val="16"/>
                <w:szCs w:val="20"/>
                <w:lang w:val="la-Latn"/>
              </w:rPr>
              <w:t>turpis, e: (sittlich) schlecht, hässlich, schändlich</w:t>
            </w:r>
          </w:p>
          <w:p w:rsidR="00B63975" w:rsidRPr="004C56C1" w:rsidRDefault="00D01924" w:rsidP="00D01924">
            <w:pPr>
              <w:pStyle w:val="Vokabeln"/>
              <w:framePr w:hSpace="0" w:wrap="auto" w:vAnchor="margin" w:hAnchor="text" w:xAlign="left" w:yAlign="inline"/>
            </w:pPr>
            <w:r w:rsidRPr="00E459D9">
              <w:rPr>
                <w:lang w:val="la-Latn"/>
              </w:rPr>
              <w:t>referre ad (hier): auf etwas beziehen, an etwas ausrichten</w:t>
            </w:r>
          </w:p>
        </w:tc>
        <w:tc>
          <w:tcPr>
            <w:tcW w:w="3261" w:type="dxa"/>
            <w:tcBorders>
              <w:left w:val="single" w:sz="4" w:space="0" w:color="auto"/>
            </w:tcBorders>
          </w:tcPr>
          <w:p w:rsidR="00B63975" w:rsidRPr="004C56C1" w:rsidRDefault="00B63975" w:rsidP="00310FCF">
            <w:pPr>
              <w:pStyle w:val="KeinLeerraum"/>
              <w:spacing w:after="0" w:line="200" w:lineRule="exact"/>
              <w:contextualSpacing w:val="0"/>
              <w:rPr>
                <w:rFonts w:cs="Times New Roman"/>
                <w:b/>
                <w:i/>
                <w:sz w:val="18"/>
                <w:szCs w:val="18"/>
              </w:rPr>
            </w:pPr>
          </w:p>
          <w:p w:rsidR="00A84C2C" w:rsidRDefault="00A84C2C" w:rsidP="00D01924">
            <w:pPr>
              <w:spacing w:line="240" w:lineRule="exact"/>
              <w:rPr>
                <w:rFonts w:cs="Times New Roman"/>
                <w:sz w:val="16"/>
                <w:szCs w:val="20"/>
              </w:rPr>
            </w:pPr>
          </w:p>
          <w:p w:rsidR="00A84C2C" w:rsidRDefault="00A84C2C" w:rsidP="00D01924">
            <w:pPr>
              <w:spacing w:line="240" w:lineRule="exact"/>
              <w:rPr>
                <w:rFonts w:cs="Times New Roman"/>
                <w:sz w:val="16"/>
                <w:szCs w:val="20"/>
              </w:rPr>
            </w:pPr>
          </w:p>
          <w:p w:rsidR="00D01924" w:rsidRPr="008F4453" w:rsidRDefault="00D01924" w:rsidP="00D01924">
            <w:pPr>
              <w:spacing w:line="240" w:lineRule="exact"/>
              <w:rPr>
                <w:rFonts w:cs="Times New Roman"/>
                <w:sz w:val="16"/>
                <w:szCs w:val="20"/>
                <w:lang w:val="la-Latn"/>
              </w:rPr>
            </w:pPr>
            <w:r w:rsidRPr="008F4453">
              <w:rPr>
                <w:rFonts w:cs="Times New Roman"/>
                <w:sz w:val="16"/>
                <w:szCs w:val="20"/>
                <w:lang w:val="la-Latn"/>
              </w:rPr>
              <w:t>longum est: Indikativ, aber am besten als »wäre« zu übersetzen.</w:t>
            </w:r>
          </w:p>
          <w:p w:rsidR="00A84C2C" w:rsidRPr="00D01924" w:rsidRDefault="00A84C2C" w:rsidP="00A84C2C">
            <w:pPr>
              <w:spacing w:line="240" w:lineRule="exact"/>
              <w:rPr>
                <w:rFonts w:cs="Times New Roman"/>
                <w:sz w:val="16"/>
                <w:szCs w:val="20"/>
                <w:lang w:val="la-Latn"/>
              </w:rPr>
            </w:pPr>
            <w:r w:rsidRPr="00D01924">
              <w:rPr>
                <w:rFonts w:cs="Times New Roman"/>
                <w:sz w:val="16"/>
                <w:szCs w:val="20"/>
                <w:lang w:val="la-Latn"/>
              </w:rPr>
              <w:t>displicet = nōn placet</w:t>
            </w:r>
          </w:p>
          <w:p w:rsidR="00D01924" w:rsidRPr="008F4453" w:rsidRDefault="00D01924" w:rsidP="00D01924">
            <w:pPr>
              <w:spacing w:line="240" w:lineRule="exact"/>
              <w:rPr>
                <w:rFonts w:cs="Times New Roman"/>
                <w:sz w:val="16"/>
                <w:szCs w:val="20"/>
                <w:lang w:val="la-Latn"/>
              </w:rPr>
            </w:pPr>
          </w:p>
          <w:p w:rsidR="00D01924" w:rsidRPr="008F4453" w:rsidRDefault="00D01924" w:rsidP="00D01924">
            <w:pPr>
              <w:spacing w:line="240" w:lineRule="exact"/>
              <w:rPr>
                <w:rFonts w:cs="Times New Roman"/>
                <w:sz w:val="16"/>
                <w:szCs w:val="20"/>
                <w:lang w:val="la-Latn"/>
              </w:rPr>
            </w:pPr>
          </w:p>
          <w:p w:rsidR="00D01924" w:rsidRPr="008F4453" w:rsidRDefault="00D01924" w:rsidP="00D01924">
            <w:pPr>
              <w:spacing w:line="240" w:lineRule="exact"/>
              <w:rPr>
                <w:rFonts w:cs="Times New Roman"/>
                <w:sz w:val="16"/>
                <w:szCs w:val="20"/>
                <w:lang w:val="la-Latn"/>
              </w:rPr>
            </w:pPr>
          </w:p>
          <w:p w:rsidR="00D01924" w:rsidRPr="008F4453" w:rsidRDefault="00D01924" w:rsidP="00D01924">
            <w:pPr>
              <w:spacing w:line="240" w:lineRule="exact"/>
              <w:rPr>
                <w:rFonts w:cs="Times New Roman"/>
                <w:sz w:val="16"/>
                <w:szCs w:val="20"/>
                <w:lang w:val="la-Latn"/>
              </w:rPr>
            </w:pPr>
            <w:r w:rsidRPr="008F4453">
              <w:rPr>
                <w:rFonts w:cs="Times New Roman"/>
                <w:sz w:val="16"/>
                <w:szCs w:val="20"/>
                <w:lang w:val="la-Latn"/>
              </w:rPr>
              <w:t>quamvīs + Konjunktiv</w:t>
            </w:r>
          </w:p>
          <w:p w:rsidR="00D01924" w:rsidRPr="008F4453" w:rsidRDefault="00D01924" w:rsidP="00D01924">
            <w:pPr>
              <w:spacing w:line="240" w:lineRule="exact"/>
              <w:rPr>
                <w:rFonts w:cs="Times New Roman"/>
                <w:sz w:val="16"/>
                <w:szCs w:val="20"/>
                <w:lang w:val="la-Latn"/>
              </w:rPr>
            </w:pPr>
          </w:p>
          <w:p w:rsidR="00D01924" w:rsidRPr="008F4453" w:rsidRDefault="00D01924" w:rsidP="00D01924">
            <w:pPr>
              <w:spacing w:line="240" w:lineRule="exact"/>
              <w:rPr>
                <w:rFonts w:cs="Times New Roman"/>
                <w:sz w:val="16"/>
                <w:szCs w:val="20"/>
                <w:lang w:val="la-Latn"/>
              </w:rPr>
            </w:pPr>
            <w:r w:rsidRPr="008F4453">
              <w:rPr>
                <w:rFonts w:cs="Times New Roman"/>
                <w:sz w:val="16"/>
                <w:szCs w:val="20"/>
                <w:lang w:val="la-Latn"/>
              </w:rPr>
              <w:t>bonum philosophum &lt;fuisse&gt;</w:t>
            </w:r>
          </w:p>
          <w:p w:rsidR="00D01924" w:rsidRPr="008F4453" w:rsidRDefault="00D01924" w:rsidP="00D01924">
            <w:pPr>
              <w:spacing w:line="240" w:lineRule="exact"/>
              <w:rPr>
                <w:rFonts w:cs="Times New Roman"/>
                <w:sz w:val="16"/>
                <w:szCs w:val="20"/>
                <w:lang w:val="la-Latn"/>
              </w:rPr>
            </w:pPr>
          </w:p>
          <w:p w:rsidR="00D01924" w:rsidRPr="008F4453" w:rsidRDefault="00D01924" w:rsidP="00D01924">
            <w:pPr>
              <w:spacing w:line="240" w:lineRule="exact"/>
              <w:rPr>
                <w:rFonts w:cs="Times New Roman"/>
                <w:sz w:val="16"/>
                <w:szCs w:val="20"/>
                <w:lang w:val="la-Latn"/>
              </w:rPr>
            </w:pPr>
            <w:r w:rsidRPr="008F4453">
              <w:rPr>
                <w:rFonts w:cs="Times New Roman"/>
                <w:sz w:val="16"/>
                <w:szCs w:val="20"/>
                <w:lang w:val="la-Latn"/>
              </w:rPr>
              <w:t>nūllus (hier) = nēmō</w:t>
            </w:r>
          </w:p>
          <w:p w:rsidR="00B63975" w:rsidRPr="008F4453" w:rsidRDefault="00D01924" w:rsidP="00D01924">
            <w:pPr>
              <w:spacing w:line="240" w:lineRule="exact"/>
              <w:rPr>
                <w:rFonts w:cs="Times New Roman"/>
                <w:sz w:val="16"/>
                <w:szCs w:val="20"/>
                <w:lang w:val="la-Latn"/>
              </w:rPr>
            </w:pPr>
            <w:r w:rsidRPr="008F4453">
              <w:rPr>
                <w:rFonts w:cs="Times New Roman"/>
                <w:sz w:val="16"/>
                <w:szCs w:val="20"/>
                <w:lang w:val="la-Latn"/>
              </w:rPr>
              <w:t>voluptātis officīna: Gemeint ist die Philosophenschule Epikurs.</w:t>
            </w:r>
            <w:r w:rsidR="00B63975" w:rsidRPr="008F4453">
              <w:rPr>
                <w:sz w:val="20"/>
                <w:lang w:val="la-Latn"/>
              </w:rPr>
              <w:t xml:space="preserve"> </w:t>
            </w:r>
          </w:p>
          <w:p w:rsidR="00B63975" w:rsidRDefault="00B63975" w:rsidP="00310FCF">
            <w:pPr>
              <w:pStyle w:val="Grammatik"/>
              <w:framePr w:hSpace="0" w:wrap="auto" w:vAnchor="margin" w:hAnchor="text" w:xAlign="left" w:yAlign="inline"/>
              <w:rPr>
                <w:sz w:val="20"/>
              </w:rPr>
            </w:pPr>
          </w:p>
          <w:p w:rsidR="00B63975" w:rsidRPr="001D5539" w:rsidRDefault="00B63975" w:rsidP="00310FCF">
            <w:pPr>
              <w:pStyle w:val="KeinLeerraum"/>
              <w:spacing w:line="240" w:lineRule="exact"/>
              <w:rPr>
                <w:rFonts w:cs="Times New Roman"/>
                <w:i/>
                <w:szCs w:val="20"/>
              </w:rPr>
            </w:pPr>
          </w:p>
        </w:tc>
      </w:tr>
    </w:tbl>
    <w:p w:rsidR="00A84C2C" w:rsidRDefault="00A84C2C" w:rsidP="00705A0C">
      <w:pPr>
        <w:pStyle w:val="KeinLeerraum"/>
        <w:tabs>
          <w:tab w:val="left" w:pos="2923"/>
        </w:tabs>
        <w:rPr>
          <w:b/>
        </w:rPr>
      </w:pPr>
    </w:p>
    <w:p w:rsidR="00B63975" w:rsidRPr="009F5523" w:rsidRDefault="00B63975" w:rsidP="00B63975">
      <w:pPr>
        <w:pStyle w:val="KeinLeerraum"/>
        <w:rPr>
          <w:b/>
        </w:rPr>
      </w:pPr>
      <w:r w:rsidRPr="009F5523">
        <w:rPr>
          <w:b/>
        </w:rPr>
        <w:t>Arbeitsaufträge:</w:t>
      </w:r>
    </w:p>
    <w:p w:rsidR="004F6FFC" w:rsidRDefault="00261F0F" w:rsidP="004F6FFC">
      <w:pPr>
        <w:pStyle w:val="KeinLeerraum"/>
        <w:numPr>
          <w:ilvl w:val="0"/>
          <w:numId w:val="9"/>
        </w:numPr>
      </w:pPr>
      <w:r>
        <w:t>Übersetzen Sie den Text in zielsprachlich korrektes Deutsch.</w:t>
      </w:r>
    </w:p>
    <w:p w:rsidR="00261F0F" w:rsidRDefault="00310FCF" w:rsidP="00261F0F">
      <w:pPr>
        <w:pStyle w:val="KeinLeerraum"/>
        <w:numPr>
          <w:ilvl w:val="0"/>
          <w:numId w:val="9"/>
        </w:numPr>
      </w:pPr>
      <w:r>
        <w:t xml:space="preserve">Stellen Sie Vermutungen darüber an, warum Petrarca so viel Wert darauf legt, hier erneut zu betonen, dass Epikurs Lehre als Ganzes abzulehnen ist, auch wenn er einzelne </w:t>
      </w:r>
      <w:r w:rsidR="004F6FFC">
        <w:t xml:space="preserve">seiner </w:t>
      </w:r>
      <w:r>
        <w:t>Aussagen für zutreffend hält.</w:t>
      </w:r>
    </w:p>
    <w:p w:rsidR="00667FEA" w:rsidRPr="00667FEA" w:rsidRDefault="00667FEA" w:rsidP="00705A0C">
      <w:pPr>
        <w:pStyle w:val="KeinLeerraum"/>
        <w:ind w:left="720"/>
      </w:pPr>
      <w:r>
        <w:br w:type="page"/>
      </w:r>
    </w:p>
    <w:p w:rsidR="00667FEA" w:rsidRDefault="00667FEA" w:rsidP="00667FEA">
      <w:pPr>
        <w:rPr>
          <w:sz w:val="20"/>
          <w:szCs w:val="20"/>
          <w:highlight w:val="yellow"/>
        </w:rPr>
      </w:pPr>
      <w:r>
        <w:rPr>
          <w:rFonts w:eastAsia="Times New Roman" w:cs="Times New Roman"/>
          <w:b/>
          <w:bCs/>
          <w:color w:val="000000"/>
          <w:szCs w:val="24"/>
          <w:lang w:eastAsia="de-DE"/>
        </w:rPr>
        <w:lastRenderedPageBreak/>
        <w:t xml:space="preserve">Übersetzung: </w:t>
      </w:r>
    </w:p>
    <w:p w:rsidR="00667FEA" w:rsidRDefault="00667FEA" w:rsidP="00705A0C">
      <w:pPr>
        <w:tabs>
          <w:tab w:val="left" w:pos="5178"/>
        </w:tabs>
        <w:spacing w:after="120" w:line="240" w:lineRule="auto"/>
        <w:rPr>
          <w:rFonts w:eastAsia="Times New Roman" w:cs="Times New Roman"/>
          <w:b/>
          <w:color w:val="000000"/>
          <w:sz w:val="20"/>
          <w:szCs w:val="20"/>
          <w:lang w:eastAsia="de-DE"/>
        </w:rPr>
      </w:pPr>
      <w:r>
        <w:rPr>
          <w:rFonts w:eastAsia="Times New Roman" w:cs="Times New Roman"/>
          <w:b/>
          <w:color w:val="000000"/>
          <w:sz w:val="20"/>
          <w:szCs w:val="20"/>
          <w:lang w:eastAsia="de-DE"/>
        </w:rPr>
        <w:t xml:space="preserve">1. </w:t>
      </w:r>
      <w:r w:rsidR="00BA2A26">
        <w:rPr>
          <w:rFonts w:eastAsia="Times New Roman" w:cs="Times New Roman"/>
          <w:b/>
          <w:color w:val="000000"/>
          <w:sz w:val="20"/>
          <w:szCs w:val="20"/>
          <w:lang w:eastAsia="de-DE"/>
        </w:rPr>
        <w:t>Verkehrte Prioritäten</w:t>
      </w:r>
    </w:p>
    <w:p w:rsidR="00667FEA" w:rsidRDefault="00667FEA" w:rsidP="00667FEA">
      <w:pPr>
        <w:spacing w:line="240" w:lineRule="auto"/>
        <w:jc w:val="both"/>
        <w:rPr>
          <w:rFonts w:eastAsia="Times New Roman" w:cs="Times New Roman"/>
          <w:color w:val="000000"/>
          <w:sz w:val="20"/>
          <w:szCs w:val="20"/>
          <w:lang w:eastAsia="de-DE"/>
        </w:rPr>
      </w:pPr>
      <w:r>
        <w:rPr>
          <w:rFonts w:eastAsia="Times New Roman" w:cs="Times New Roman"/>
          <w:color w:val="000000"/>
          <w:sz w:val="20"/>
          <w:szCs w:val="20"/>
          <w:lang w:eastAsia="de-DE"/>
        </w:rPr>
        <w:t xml:space="preserve">Epikur wird also in der Mitte seiner Feinde stehen. </w:t>
      </w:r>
      <w:r w:rsidR="004521AC">
        <w:rPr>
          <w:rFonts w:eastAsia="Times New Roman" w:cs="Times New Roman"/>
          <w:color w:val="000000"/>
          <w:sz w:val="20"/>
          <w:szCs w:val="20"/>
          <w:lang w:eastAsia="de-DE"/>
        </w:rPr>
        <w:t>Alle zerfetzen ihn</w:t>
      </w:r>
      <w:r>
        <w:rPr>
          <w:rFonts w:eastAsia="Times New Roman" w:cs="Times New Roman"/>
          <w:color w:val="000000"/>
          <w:sz w:val="20"/>
          <w:szCs w:val="20"/>
          <w:lang w:eastAsia="de-DE"/>
        </w:rPr>
        <w:t xml:space="preserve">, alle übertönen </w:t>
      </w:r>
      <w:r w:rsidR="004521AC">
        <w:rPr>
          <w:rFonts w:eastAsia="Times New Roman" w:cs="Times New Roman"/>
          <w:color w:val="000000"/>
          <w:sz w:val="20"/>
          <w:szCs w:val="20"/>
          <w:lang w:eastAsia="de-DE"/>
        </w:rPr>
        <w:t>ihn</w:t>
      </w:r>
      <w:r>
        <w:rPr>
          <w:rFonts w:eastAsia="Times New Roman" w:cs="Times New Roman"/>
          <w:color w:val="000000"/>
          <w:sz w:val="20"/>
          <w:szCs w:val="20"/>
          <w:lang w:eastAsia="de-DE"/>
        </w:rPr>
        <w:t xml:space="preserve">, alle verhöhnen </w:t>
      </w:r>
      <w:r w:rsidR="004521AC">
        <w:rPr>
          <w:rFonts w:eastAsia="Times New Roman" w:cs="Times New Roman"/>
          <w:color w:val="000000"/>
          <w:sz w:val="20"/>
          <w:szCs w:val="20"/>
          <w:lang w:eastAsia="de-DE"/>
        </w:rPr>
        <w:t>&lt;</w:t>
      </w:r>
      <w:r>
        <w:rPr>
          <w:rFonts w:eastAsia="Times New Roman" w:cs="Times New Roman"/>
          <w:color w:val="000000"/>
          <w:sz w:val="20"/>
          <w:szCs w:val="20"/>
          <w:lang w:eastAsia="de-DE"/>
        </w:rPr>
        <w:t>ihn</w:t>
      </w:r>
      <w:r w:rsidR="004521AC">
        <w:rPr>
          <w:rFonts w:eastAsia="Times New Roman" w:cs="Times New Roman"/>
          <w:color w:val="000000"/>
          <w:sz w:val="20"/>
          <w:szCs w:val="20"/>
          <w:lang w:eastAsia="de-DE"/>
        </w:rPr>
        <w:t>&gt;</w:t>
      </w:r>
      <w:r>
        <w:rPr>
          <w:rFonts w:eastAsia="Times New Roman" w:cs="Times New Roman"/>
          <w:color w:val="000000"/>
          <w:sz w:val="20"/>
          <w:szCs w:val="20"/>
          <w:lang w:eastAsia="de-DE"/>
        </w:rPr>
        <w:t xml:space="preserve"> […] – und nicht ohne Grund! Dieser ist nä</w:t>
      </w:r>
      <w:r>
        <w:rPr>
          <w:rFonts w:eastAsia="Times New Roman" w:cs="Times New Roman"/>
          <w:color w:val="000000"/>
          <w:sz w:val="20"/>
          <w:szCs w:val="20"/>
          <w:lang w:eastAsia="de-DE"/>
        </w:rPr>
        <w:t>m</w:t>
      </w:r>
      <w:r>
        <w:rPr>
          <w:rFonts w:eastAsia="Times New Roman" w:cs="Times New Roman"/>
          <w:color w:val="000000"/>
          <w:sz w:val="20"/>
          <w:szCs w:val="20"/>
          <w:lang w:eastAsia="de-DE"/>
        </w:rPr>
        <w:t xml:space="preserve">lich derjenige […], der wie in den Kot das Gold so das höchste Gut in die Lust gelegt hat. Dieser (= der Lust) hat er sogar die Tugend, so wie einer armseligen Magd die Herrin, untergeordnet; </w:t>
      </w:r>
      <w:r w:rsidR="004521AC">
        <w:rPr>
          <w:rFonts w:eastAsia="Times New Roman" w:cs="Times New Roman"/>
          <w:color w:val="000000"/>
          <w:sz w:val="20"/>
          <w:szCs w:val="20"/>
          <w:lang w:eastAsia="de-DE"/>
        </w:rPr>
        <w:t xml:space="preserve">schließlich hat er </w:t>
      </w:r>
      <w:r>
        <w:rPr>
          <w:rFonts w:eastAsia="Times New Roman" w:cs="Times New Roman"/>
          <w:color w:val="000000"/>
          <w:sz w:val="20"/>
          <w:szCs w:val="20"/>
          <w:lang w:eastAsia="de-DE"/>
        </w:rPr>
        <w:t>festgelegt, dass auf diese alles, was von Menschen getan wird, zurückgeführt werden soll: Eine verweic</w:t>
      </w:r>
      <w:r>
        <w:rPr>
          <w:rFonts w:eastAsia="Times New Roman" w:cs="Times New Roman"/>
          <w:color w:val="000000"/>
          <w:sz w:val="20"/>
          <w:szCs w:val="20"/>
          <w:lang w:eastAsia="de-DE"/>
        </w:rPr>
        <w:t>h</w:t>
      </w:r>
      <w:r>
        <w:rPr>
          <w:rFonts w:eastAsia="Times New Roman" w:cs="Times New Roman"/>
          <w:color w:val="000000"/>
          <w:sz w:val="20"/>
          <w:szCs w:val="20"/>
          <w:lang w:eastAsia="de-DE"/>
        </w:rPr>
        <w:t xml:space="preserve">lichte und schändliche Lehre, die zwischen dem Menschen und dem Vieh keinen Unterschied </w:t>
      </w:r>
      <w:r w:rsidR="004521AC">
        <w:rPr>
          <w:rFonts w:eastAsia="Times New Roman" w:cs="Times New Roman"/>
          <w:color w:val="000000"/>
          <w:sz w:val="20"/>
          <w:szCs w:val="20"/>
          <w:lang w:eastAsia="de-DE"/>
        </w:rPr>
        <w:t>feststellt</w:t>
      </w:r>
      <w:r>
        <w:rPr>
          <w:rFonts w:eastAsia="Times New Roman" w:cs="Times New Roman"/>
          <w:color w:val="000000"/>
          <w:sz w:val="20"/>
          <w:szCs w:val="20"/>
          <w:lang w:eastAsia="de-DE"/>
        </w:rPr>
        <w:t>.</w:t>
      </w:r>
    </w:p>
    <w:p w:rsidR="0021641C" w:rsidRDefault="0021641C" w:rsidP="00BA2A26">
      <w:pPr>
        <w:spacing w:after="120" w:line="240" w:lineRule="auto"/>
        <w:rPr>
          <w:rFonts w:eastAsia="Times New Roman" w:cs="Times New Roman"/>
          <w:b/>
          <w:color w:val="000000"/>
          <w:sz w:val="20"/>
          <w:szCs w:val="20"/>
          <w:lang w:eastAsia="de-DE"/>
        </w:rPr>
      </w:pPr>
      <w:r>
        <w:rPr>
          <w:rFonts w:eastAsia="Times New Roman" w:cs="Times New Roman"/>
          <w:b/>
          <w:color w:val="000000"/>
          <w:sz w:val="20"/>
          <w:szCs w:val="20"/>
          <w:lang w:eastAsia="de-DE"/>
        </w:rPr>
        <w:t xml:space="preserve">2. </w:t>
      </w:r>
      <w:r w:rsidR="000F4EC7">
        <w:rPr>
          <w:rFonts w:eastAsia="Times New Roman" w:cs="Times New Roman"/>
          <w:b/>
          <w:color w:val="000000"/>
          <w:sz w:val="20"/>
          <w:szCs w:val="20"/>
          <w:lang w:eastAsia="de-DE"/>
        </w:rPr>
        <w:t>Aussagen stehen für sich.</w:t>
      </w:r>
    </w:p>
    <w:p w:rsidR="0021641C" w:rsidRDefault="000F4EC7" w:rsidP="000F4EC7">
      <w:pPr>
        <w:spacing w:line="240" w:lineRule="auto"/>
        <w:jc w:val="both"/>
        <w:rPr>
          <w:rFonts w:eastAsia="Times New Roman" w:cs="Times New Roman"/>
          <w:b/>
          <w:color w:val="000000"/>
          <w:sz w:val="20"/>
          <w:szCs w:val="20"/>
          <w:lang w:eastAsia="de-DE"/>
        </w:rPr>
      </w:pPr>
      <w:r w:rsidRPr="000F4EC7">
        <w:rPr>
          <w:rFonts w:eastAsia="Times New Roman" w:cs="Times New Roman"/>
          <w:color w:val="000000"/>
          <w:sz w:val="20"/>
          <w:szCs w:val="20"/>
          <w:lang w:eastAsia="de-DE"/>
        </w:rPr>
        <w:t xml:space="preserve">»Niemals wollte ich dem Volk gefallen«, spricht Epikur. Was könnte von irgendeinem Stoiker oder Peripatetiker gesagt werden, das </w:t>
      </w:r>
      <w:r w:rsidR="004521AC">
        <w:rPr>
          <w:rFonts w:eastAsia="Times New Roman" w:cs="Times New Roman"/>
          <w:color w:val="000000"/>
          <w:sz w:val="20"/>
          <w:szCs w:val="20"/>
          <w:lang w:eastAsia="de-DE"/>
        </w:rPr>
        <w:t xml:space="preserve">[…] </w:t>
      </w:r>
      <w:r w:rsidRPr="000F4EC7">
        <w:rPr>
          <w:rFonts w:eastAsia="Times New Roman" w:cs="Times New Roman"/>
          <w:color w:val="000000"/>
          <w:sz w:val="20"/>
          <w:szCs w:val="20"/>
          <w:lang w:eastAsia="de-DE"/>
        </w:rPr>
        <w:t xml:space="preserve">eines weisen Mannes würdiger wäre? Und nicht weniger </w:t>
      </w:r>
      <w:r w:rsidR="004521AC">
        <w:rPr>
          <w:rFonts w:eastAsia="Times New Roman" w:cs="Times New Roman"/>
          <w:color w:val="000000"/>
          <w:sz w:val="20"/>
          <w:szCs w:val="20"/>
          <w:lang w:eastAsia="de-DE"/>
        </w:rPr>
        <w:t>ausgewogen</w:t>
      </w:r>
      <w:r w:rsidRPr="000F4EC7">
        <w:rPr>
          <w:rFonts w:eastAsia="Times New Roman" w:cs="Times New Roman"/>
          <w:color w:val="000000"/>
          <w:sz w:val="20"/>
          <w:szCs w:val="20"/>
          <w:lang w:eastAsia="de-DE"/>
        </w:rPr>
        <w:t xml:space="preserve"> &lt;ist&gt; die Begründung: »Denn«, spricht er, »was ich weiß, das heißt das Volk nicht gut; was das Volk gu</w:t>
      </w:r>
      <w:r w:rsidRPr="000F4EC7">
        <w:rPr>
          <w:rFonts w:eastAsia="Times New Roman" w:cs="Times New Roman"/>
          <w:color w:val="000000"/>
          <w:sz w:val="20"/>
          <w:szCs w:val="20"/>
          <w:lang w:eastAsia="de-DE"/>
        </w:rPr>
        <w:t>t</w:t>
      </w:r>
      <w:r w:rsidRPr="000F4EC7">
        <w:rPr>
          <w:rFonts w:eastAsia="Times New Roman" w:cs="Times New Roman"/>
          <w:color w:val="000000"/>
          <w:sz w:val="20"/>
          <w:szCs w:val="20"/>
          <w:lang w:eastAsia="de-DE"/>
        </w:rPr>
        <w:t>heißt, das weiß/kenne ich nicht</w:t>
      </w:r>
      <w:proofErr w:type="gramStart"/>
      <w:r w:rsidRPr="000F4EC7">
        <w:rPr>
          <w:rFonts w:eastAsia="Times New Roman" w:cs="Times New Roman"/>
          <w:color w:val="000000"/>
          <w:sz w:val="20"/>
          <w:szCs w:val="20"/>
          <w:lang w:eastAsia="de-DE"/>
        </w:rPr>
        <w:t>.«</w:t>
      </w:r>
      <w:proofErr w:type="gramEnd"/>
      <w:r w:rsidRPr="000F4EC7">
        <w:rPr>
          <w:rFonts w:eastAsia="Times New Roman" w:cs="Times New Roman"/>
          <w:color w:val="000000"/>
          <w:sz w:val="20"/>
          <w:szCs w:val="20"/>
          <w:lang w:eastAsia="de-DE"/>
        </w:rPr>
        <w:t xml:space="preserve"> Hervorragend &lt;gesagt&gt;, wenn nur nicht ein Freund der Lust, sondern der Tugend dies </w:t>
      </w:r>
      <w:r w:rsidR="004521AC">
        <w:rPr>
          <w:rFonts w:eastAsia="Times New Roman" w:cs="Times New Roman"/>
          <w:color w:val="000000"/>
          <w:sz w:val="20"/>
          <w:szCs w:val="20"/>
          <w:lang w:eastAsia="de-DE"/>
        </w:rPr>
        <w:t>sagte</w:t>
      </w:r>
      <w:r w:rsidRPr="000F4EC7">
        <w:rPr>
          <w:rFonts w:eastAsia="Times New Roman" w:cs="Times New Roman"/>
          <w:color w:val="000000"/>
          <w:sz w:val="20"/>
          <w:szCs w:val="20"/>
          <w:lang w:eastAsia="de-DE"/>
        </w:rPr>
        <w:t>: Jene (= die Lust) ist nämlich dem Volk willkommen / beim Volk beliebt, diese (= die Tugend) stets verhasst</w:t>
      </w:r>
      <w:r w:rsidR="004521AC">
        <w:rPr>
          <w:rFonts w:eastAsia="Times New Roman" w:cs="Times New Roman"/>
          <w:color w:val="000000"/>
          <w:sz w:val="20"/>
          <w:szCs w:val="20"/>
          <w:lang w:eastAsia="de-DE"/>
        </w:rPr>
        <w:t xml:space="preserve"> </w:t>
      </w:r>
      <w:r w:rsidRPr="000F4EC7">
        <w:rPr>
          <w:rFonts w:eastAsia="Times New Roman" w:cs="Times New Roman"/>
          <w:color w:val="000000"/>
          <w:sz w:val="20"/>
          <w:szCs w:val="20"/>
          <w:lang w:eastAsia="de-DE"/>
        </w:rPr>
        <w:t>/</w:t>
      </w:r>
      <w:r w:rsidR="004521AC">
        <w:rPr>
          <w:rFonts w:eastAsia="Times New Roman" w:cs="Times New Roman"/>
          <w:color w:val="000000"/>
          <w:sz w:val="20"/>
          <w:szCs w:val="20"/>
          <w:lang w:eastAsia="de-DE"/>
        </w:rPr>
        <w:t xml:space="preserve"> </w:t>
      </w:r>
      <w:r w:rsidRPr="000F4EC7">
        <w:rPr>
          <w:rFonts w:eastAsia="Times New Roman" w:cs="Times New Roman"/>
          <w:color w:val="000000"/>
          <w:sz w:val="20"/>
          <w:szCs w:val="20"/>
          <w:lang w:eastAsia="de-DE"/>
        </w:rPr>
        <w:t>unbeliebt. Was behauptest du nämlich nicht zu wissen</w:t>
      </w:r>
      <w:r w:rsidR="004521AC">
        <w:rPr>
          <w:rFonts w:eastAsia="Times New Roman" w:cs="Times New Roman"/>
          <w:color w:val="000000"/>
          <w:sz w:val="20"/>
          <w:szCs w:val="20"/>
          <w:lang w:eastAsia="de-DE"/>
        </w:rPr>
        <w:t xml:space="preserve"> </w:t>
      </w:r>
      <w:r w:rsidRPr="000F4EC7">
        <w:rPr>
          <w:rFonts w:eastAsia="Times New Roman" w:cs="Times New Roman"/>
          <w:color w:val="000000"/>
          <w:sz w:val="20"/>
          <w:szCs w:val="20"/>
          <w:lang w:eastAsia="de-DE"/>
        </w:rPr>
        <w:t>/</w:t>
      </w:r>
      <w:r w:rsidR="004521AC">
        <w:rPr>
          <w:rFonts w:eastAsia="Times New Roman" w:cs="Times New Roman"/>
          <w:color w:val="000000"/>
          <w:sz w:val="20"/>
          <w:szCs w:val="20"/>
          <w:lang w:eastAsia="de-DE"/>
        </w:rPr>
        <w:t xml:space="preserve"> </w:t>
      </w:r>
      <w:r w:rsidRPr="000F4EC7">
        <w:rPr>
          <w:rFonts w:eastAsia="Times New Roman" w:cs="Times New Roman"/>
          <w:color w:val="000000"/>
          <w:sz w:val="20"/>
          <w:szCs w:val="20"/>
          <w:lang w:eastAsia="de-DE"/>
        </w:rPr>
        <w:t xml:space="preserve">kennen, Epikur, </w:t>
      </w:r>
      <w:r w:rsidR="004521AC">
        <w:rPr>
          <w:rFonts w:eastAsia="Times New Roman" w:cs="Times New Roman"/>
          <w:color w:val="000000"/>
          <w:sz w:val="20"/>
          <w:szCs w:val="20"/>
          <w:lang w:eastAsia="de-DE"/>
        </w:rPr>
        <w:t>wenn</w:t>
      </w:r>
      <w:r w:rsidRPr="000F4EC7">
        <w:rPr>
          <w:rFonts w:eastAsia="Times New Roman" w:cs="Times New Roman"/>
          <w:color w:val="000000"/>
          <w:sz w:val="20"/>
          <w:szCs w:val="20"/>
          <w:lang w:eastAsia="de-DE"/>
        </w:rPr>
        <w:t xml:space="preserve"> du </w:t>
      </w:r>
      <w:r w:rsidR="004521AC">
        <w:rPr>
          <w:rFonts w:eastAsia="Times New Roman" w:cs="Times New Roman"/>
          <w:color w:val="000000"/>
          <w:sz w:val="20"/>
          <w:szCs w:val="20"/>
          <w:lang w:eastAsia="de-DE"/>
        </w:rPr>
        <w:t xml:space="preserve">doch </w:t>
      </w:r>
      <w:r w:rsidRPr="000F4EC7">
        <w:rPr>
          <w:rFonts w:eastAsia="Times New Roman" w:cs="Times New Roman"/>
          <w:color w:val="000000"/>
          <w:sz w:val="20"/>
          <w:szCs w:val="20"/>
          <w:lang w:eastAsia="de-DE"/>
        </w:rPr>
        <w:t>als einziger aus der ganzen Schar der Philosophen als Verteidiger des (im Volk) verbreiteten Wahnsinns auftrittst, und das, was von ungebild</w:t>
      </w:r>
      <w:r w:rsidRPr="000F4EC7">
        <w:rPr>
          <w:rFonts w:eastAsia="Times New Roman" w:cs="Times New Roman"/>
          <w:color w:val="000000"/>
          <w:sz w:val="20"/>
          <w:szCs w:val="20"/>
          <w:lang w:eastAsia="de-DE"/>
        </w:rPr>
        <w:t>e</w:t>
      </w:r>
      <w:r w:rsidRPr="000F4EC7">
        <w:rPr>
          <w:rFonts w:eastAsia="Times New Roman" w:cs="Times New Roman"/>
          <w:color w:val="000000"/>
          <w:sz w:val="20"/>
          <w:szCs w:val="20"/>
          <w:lang w:eastAsia="de-DE"/>
        </w:rPr>
        <w:t>ten Trunkenbolden beim Gastmahl ausgerülpst wird, von dir im nüchternen Zustand in deinen Lehrvorträgen gutgeheißen wird? Doch lassen wir den Me</w:t>
      </w:r>
      <w:r w:rsidRPr="000F4EC7">
        <w:rPr>
          <w:rFonts w:eastAsia="Times New Roman" w:cs="Times New Roman"/>
          <w:color w:val="000000"/>
          <w:sz w:val="20"/>
          <w:szCs w:val="20"/>
          <w:lang w:eastAsia="de-DE"/>
        </w:rPr>
        <w:t>n</w:t>
      </w:r>
      <w:r w:rsidRPr="000F4EC7">
        <w:rPr>
          <w:rFonts w:eastAsia="Times New Roman" w:cs="Times New Roman"/>
          <w:color w:val="000000"/>
          <w:sz w:val="20"/>
          <w:szCs w:val="20"/>
          <w:lang w:eastAsia="de-DE"/>
        </w:rPr>
        <w:t>schen beiseite: Was auch immer er gesagt hat, das wollen wir bewerten, als sei es von jemand anderem gesagt worden.</w:t>
      </w:r>
    </w:p>
    <w:p w:rsidR="00667FEA" w:rsidRDefault="00825981" w:rsidP="00BA2A26">
      <w:pPr>
        <w:spacing w:after="120" w:line="240" w:lineRule="auto"/>
        <w:rPr>
          <w:rFonts w:eastAsia="Times New Roman" w:cs="Times New Roman"/>
          <w:b/>
          <w:color w:val="000000"/>
          <w:sz w:val="20"/>
          <w:szCs w:val="20"/>
          <w:lang w:eastAsia="de-DE"/>
        </w:rPr>
      </w:pPr>
      <w:r>
        <w:rPr>
          <w:rFonts w:eastAsia="Times New Roman" w:cs="Times New Roman"/>
          <w:b/>
          <w:color w:val="000000"/>
          <w:sz w:val="20"/>
          <w:szCs w:val="20"/>
          <w:lang w:eastAsia="de-DE"/>
        </w:rPr>
        <w:t>3</w:t>
      </w:r>
      <w:r w:rsidR="00667FEA">
        <w:rPr>
          <w:rFonts w:eastAsia="Times New Roman" w:cs="Times New Roman"/>
          <w:b/>
          <w:color w:val="000000"/>
          <w:sz w:val="20"/>
          <w:szCs w:val="20"/>
          <w:lang w:eastAsia="de-DE"/>
        </w:rPr>
        <w:t>. Lass die Leute reden!</w:t>
      </w:r>
    </w:p>
    <w:p w:rsidR="00667FEA" w:rsidRDefault="00667FEA" w:rsidP="00667FEA">
      <w:pPr>
        <w:spacing w:line="240" w:lineRule="auto"/>
        <w:jc w:val="both"/>
        <w:rPr>
          <w:rFonts w:eastAsia="Times New Roman" w:cs="Times New Roman"/>
          <w:color w:val="000000"/>
          <w:sz w:val="20"/>
          <w:szCs w:val="20"/>
          <w:lang w:eastAsia="de-DE"/>
        </w:rPr>
      </w:pPr>
      <w:r>
        <w:rPr>
          <w:rFonts w:eastAsia="Times New Roman" w:cs="Times New Roman"/>
          <w:color w:val="000000"/>
          <w:sz w:val="20"/>
          <w:szCs w:val="20"/>
          <w:lang w:eastAsia="de-DE"/>
        </w:rPr>
        <w:t>Derselbe spricht: »Wenn du der Natur gemäß lebst, wirst du niemals arm &lt;sein&gt;; wenn du nach den Meinungen &lt;anderer Leute&gt; lebst, wirst du nie reich sein</w:t>
      </w:r>
      <w:proofErr w:type="gramStart"/>
      <w:r>
        <w:rPr>
          <w:rFonts w:eastAsia="Times New Roman" w:cs="Times New Roman"/>
          <w:color w:val="000000"/>
          <w:sz w:val="20"/>
          <w:szCs w:val="20"/>
          <w:lang w:eastAsia="de-DE"/>
        </w:rPr>
        <w:t>.«</w:t>
      </w:r>
      <w:proofErr w:type="gramEnd"/>
      <w:r>
        <w:rPr>
          <w:rFonts w:eastAsia="Times New Roman" w:cs="Times New Roman"/>
          <w:color w:val="000000"/>
          <w:sz w:val="20"/>
          <w:szCs w:val="20"/>
          <w:lang w:eastAsia="de-DE"/>
        </w:rPr>
        <w:t xml:space="preserve"> </w:t>
      </w:r>
      <w:proofErr w:type="gramStart"/>
      <w:r>
        <w:rPr>
          <w:rFonts w:eastAsia="Times New Roman" w:cs="Times New Roman"/>
          <w:color w:val="000000"/>
          <w:sz w:val="20"/>
          <w:szCs w:val="20"/>
          <w:lang w:eastAsia="de-DE"/>
        </w:rPr>
        <w:t xml:space="preserve">Sowohl diesen Reichtum als auch diese Armut habe ich </w:t>
      </w:r>
      <w:r w:rsidR="00D84B19">
        <w:rPr>
          <w:rFonts w:eastAsia="Times New Roman" w:cs="Times New Roman"/>
          <w:color w:val="000000"/>
          <w:sz w:val="20"/>
          <w:szCs w:val="20"/>
          <w:lang w:eastAsia="de-DE"/>
        </w:rPr>
        <w:t xml:space="preserve">an </w:t>
      </w:r>
      <w:r>
        <w:rPr>
          <w:rFonts w:eastAsia="Times New Roman" w:cs="Times New Roman"/>
          <w:color w:val="000000"/>
          <w:sz w:val="20"/>
          <w:szCs w:val="20"/>
          <w:lang w:eastAsia="de-DE"/>
        </w:rPr>
        <w:t xml:space="preserve">mir selbst erfahren, und deswegen lobe ich den Ausspruch mit noch größerer Sicherheit, und ich schütze mich durch ihn gegen den Tadel &lt;meiner&gt; Freunde, </w:t>
      </w:r>
      <w:r w:rsidR="00534CF7">
        <w:rPr>
          <w:rFonts w:eastAsia="Times New Roman" w:cs="Times New Roman"/>
          <w:color w:val="000000"/>
          <w:sz w:val="20"/>
          <w:szCs w:val="20"/>
          <w:lang w:eastAsia="de-DE"/>
        </w:rPr>
        <w:t xml:space="preserve">wenn sie </w:t>
      </w:r>
      <w:r>
        <w:rPr>
          <w:rFonts w:eastAsia="Times New Roman" w:cs="Times New Roman"/>
          <w:color w:val="000000"/>
          <w:sz w:val="20"/>
          <w:szCs w:val="20"/>
          <w:lang w:eastAsia="de-DE"/>
        </w:rPr>
        <w:t>mir meine Untätigkeit oder Genügsamkeit zum Vorwurf machen, weil</w:t>
      </w:r>
      <w:r w:rsidR="00534CF7">
        <w:rPr>
          <w:rFonts w:eastAsia="Times New Roman" w:cs="Times New Roman"/>
          <w:color w:val="000000"/>
          <w:sz w:val="20"/>
          <w:szCs w:val="20"/>
          <w:lang w:eastAsia="de-DE"/>
        </w:rPr>
        <w:t xml:space="preserve"> ich mit geringerer Anstrengung höher hätte aufsteigen können, weil</w:t>
      </w:r>
      <w:r>
        <w:rPr>
          <w:rFonts w:eastAsia="Times New Roman" w:cs="Times New Roman"/>
          <w:color w:val="000000"/>
          <w:sz w:val="20"/>
          <w:szCs w:val="20"/>
          <w:lang w:eastAsia="de-DE"/>
        </w:rPr>
        <w:t xml:space="preserve"> ich </w:t>
      </w:r>
      <w:r w:rsidR="00534CF7">
        <w:rPr>
          <w:rFonts w:eastAsia="Times New Roman" w:cs="Times New Roman"/>
          <w:color w:val="000000"/>
          <w:sz w:val="20"/>
          <w:szCs w:val="20"/>
          <w:lang w:eastAsia="de-DE"/>
        </w:rPr>
        <w:t>den Ruf des Schicksals aus freien Stücken</w:t>
      </w:r>
      <w:r>
        <w:rPr>
          <w:rFonts w:eastAsia="Times New Roman" w:cs="Times New Roman"/>
          <w:color w:val="000000"/>
          <w:sz w:val="20"/>
          <w:szCs w:val="20"/>
          <w:lang w:eastAsia="de-DE"/>
        </w:rPr>
        <w:t xml:space="preserve"> verachtet zu haben scheine.</w:t>
      </w:r>
      <w:proofErr w:type="gramEnd"/>
    </w:p>
    <w:p w:rsidR="00667FEA" w:rsidRDefault="00667FEA" w:rsidP="00705A0C">
      <w:pPr>
        <w:tabs>
          <w:tab w:val="left" w:pos="2727"/>
        </w:tabs>
        <w:spacing w:after="120" w:line="240" w:lineRule="auto"/>
        <w:rPr>
          <w:rFonts w:eastAsia="Times New Roman" w:cs="Times New Roman"/>
          <w:b/>
          <w:color w:val="000000"/>
          <w:sz w:val="20"/>
          <w:szCs w:val="20"/>
          <w:lang w:eastAsia="de-DE"/>
        </w:rPr>
      </w:pPr>
      <w:r>
        <w:rPr>
          <w:rFonts w:eastAsia="Times New Roman" w:cs="Times New Roman"/>
          <w:b/>
          <w:color w:val="000000"/>
          <w:sz w:val="20"/>
          <w:szCs w:val="20"/>
          <w:lang w:eastAsia="de-DE"/>
        </w:rPr>
        <w:t>4. Epikur für Christen</w:t>
      </w:r>
    </w:p>
    <w:p w:rsidR="00667FEA" w:rsidRDefault="00E459D9" w:rsidP="00667FEA">
      <w:pPr>
        <w:spacing w:line="240" w:lineRule="auto"/>
        <w:jc w:val="both"/>
        <w:rPr>
          <w:rFonts w:eastAsia="Times New Roman" w:cs="Times New Roman"/>
          <w:color w:val="000000"/>
          <w:sz w:val="20"/>
          <w:szCs w:val="20"/>
          <w:lang w:eastAsia="de-DE"/>
        </w:rPr>
      </w:pPr>
      <w:r w:rsidRPr="00E459D9">
        <w:rPr>
          <w:rFonts w:eastAsia="Times New Roman" w:cs="Times New Roman"/>
          <w:color w:val="000000"/>
          <w:sz w:val="20"/>
          <w:szCs w:val="20"/>
          <w:lang w:eastAsia="de-DE"/>
        </w:rPr>
        <w:t xml:space="preserve">Aber da ja für unsere </w:t>
      </w:r>
      <w:r w:rsidR="009B676D">
        <w:rPr>
          <w:rFonts w:eastAsia="Times New Roman" w:cs="Times New Roman"/>
          <w:color w:val="000000"/>
          <w:sz w:val="20"/>
          <w:szCs w:val="20"/>
          <w:lang w:eastAsia="de-DE"/>
        </w:rPr>
        <w:t>Zeitgenossen</w:t>
      </w:r>
      <w:r w:rsidRPr="00E459D9">
        <w:rPr>
          <w:rFonts w:eastAsia="Times New Roman" w:cs="Times New Roman"/>
          <w:color w:val="000000"/>
          <w:sz w:val="20"/>
          <w:szCs w:val="20"/>
          <w:lang w:eastAsia="de-DE"/>
        </w:rPr>
        <w:t xml:space="preserve"> zu sorgen ist: Wählt e</w:t>
      </w:r>
      <w:r>
        <w:rPr>
          <w:rFonts w:eastAsia="Times New Roman" w:cs="Times New Roman"/>
          <w:color w:val="000000"/>
          <w:sz w:val="20"/>
          <w:szCs w:val="20"/>
          <w:lang w:eastAsia="de-DE"/>
        </w:rPr>
        <w:t>uch Johannes oder Antonius aus; w</w:t>
      </w:r>
      <w:r w:rsidRPr="00E459D9">
        <w:rPr>
          <w:rFonts w:eastAsia="Times New Roman" w:cs="Times New Roman"/>
          <w:color w:val="000000"/>
          <w:sz w:val="20"/>
          <w:szCs w:val="20"/>
          <w:lang w:eastAsia="de-DE"/>
        </w:rPr>
        <w:t>enn euch deren Frömmigkeit allzu streng erscheint,</w:t>
      </w:r>
      <w:r>
        <w:rPr>
          <w:rFonts w:eastAsia="Times New Roman" w:cs="Times New Roman"/>
          <w:color w:val="000000"/>
          <w:sz w:val="20"/>
          <w:szCs w:val="20"/>
          <w:lang w:eastAsia="de-DE"/>
        </w:rPr>
        <w:t xml:space="preserve"> w</w:t>
      </w:r>
      <w:r w:rsidR="00667FEA">
        <w:rPr>
          <w:rFonts w:eastAsia="Times New Roman" w:cs="Times New Roman"/>
          <w:color w:val="000000"/>
          <w:sz w:val="20"/>
          <w:szCs w:val="20"/>
          <w:lang w:eastAsia="de-DE"/>
        </w:rPr>
        <w:t>ählt</w:t>
      </w:r>
      <w:r>
        <w:rPr>
          <w:rFonts w:eastAsia="Times New Roman" w:cs="Times New Roman"/>
          <w:color w:val="000000"/>
          <w:sz w:val="20"/>
          <w:szCs w:val="20"/>
          <w:lang w:eastAsia="de-DE"/>
        </w:rPr>
        <w:t xml:space="preserve"> einen</w:t>
      </w:r>
      <w:r w:rsidR="00667FEA">
        <w:rPr>
          <w:rFonts w:eastAsia="Times New Roman" w:cs="Times New Roman"/>
          <w:color w:val="000000"/>
          <w:sz w:val="20"/>
          <w:szCs w:val="20"/>
          <w:lang w:eastAsia="de-DE"/>
        </w:rPr>
        <w:t xml:space="preserve"> aus der Zahl derjenigen, die, weil sie sowohl Sünde als auch Vergebung erfahren haben, gelernt haben, für die Sünder zu beten: Paulus, Augustinus</w:t>
      </w:r>
      <w:r w:rsidR="00975018">
        <w:rPr>
          <w:rFonts w:eastAsia="Times New Roman" w:cs="Times New Roman"/>
          <w:color w:val="000000"/>
          <w:sz w:val="20"/>
          <w:szCs w:val="20"/>
          <w:lang w:eastAsia="de-DE"/>
        </w:rPr>
        <w:t> […]</w:t>
      </w:r>
      <w:r w:rsidR="00667FEA">
        <w:rPr>
          <w:rFonts w:eastAsia="Times New Roman" w:cs="Times New Roman"/>
          <w:color w:val="000000"/>
          <w:sz w:val="20"/>
          <w:szCs w:val="20"/>
          <w:lang w:eastAsia="de-DE"/>
        </w:rPr>
        <w:t xml:space="preserve">. Doch </w:t>
      </w:r>
      <w:r w:rsidR="00975018">
        <w:rPr>
          <w:rFonts w:eastAsia="Times New Roman" w:cs="Times New Roman"/>
          <w:color w:val="000000"/>
          <w:sz w:val="20"/>
          <w:szCs w:val="20"/>
          <w:lang w:eastAsia="de-DE"/>
        </w:rPr>
        <w:t>was haben wir</w:t>
      </w:r>
      <w:r w:rsidR="00667FEA">
        <w:rPr>
          <w:rFonts w:eastAsia="Times New Roman" w:cs="Times New Roman"/>
          <w:color w:val="000000"/>
          <w:sz w:val="20"/>
          <w:szCs w:val="20"/>
          <w:lang w:eastAsia="de-DE"/>
        </w:rPr>
        <w:t>, die wir weder stumme Bildnisse, von Menschenhand aus Stein gemacht, noch substanzlose Gespenster</w:t>
      </w:r>
      <w:r w:rsidR="00975018">
        <w:rPr>
          <w:rFonts w:eastAsia="Times New Roman" w:cs="Times New Roman"/>
          <w:color w:val="000000"/>
          <w:sz w:val="20"/>
          <w:szCs w:val="20"/>
          <w:lang w:eastAsia="de-DE"/>
        </w:rPr>
        <w:t xml:space="preserve"> […]</w:t>
      </w:r>
      <w:r w:rsidR="00667FEA">
        <w:rPr>
          <w:rFonts w:eastAsia="Times New Roman" w:cs="Times New Roman"/>
          <w:color w:val="000000"/>
          <w:sz w:val="20"/>
          <w:szCs w:val="20"/>
          <w:lang w:eastAsia="de-DE"/>
        </w:rPr>
        <w:t>, sondern den einen, wah</w:t>
      </w:r>
      <w:r w:rsidR="00667FEA">
        <w:rPr>
          <w:rFonts w:eastAsia="Times New Roman" w:cs="Times New Roman"/>
          <w:color w:val="000000"/>
          <w:sz w:val="20"/>
          <w:szCs w:val="20"/>
          <w:lang w:eastAsia="de-DE"/>
        </w:rPr>
        <w:t>r</w:t>
      </w:r>
      <w:r w:rsidR="00667FEA">
        <w:rPr>
          <w:rFonts w:eastAsia="Times New Roman" w:cs="Times New Roman"/>
          <w:color w:val="000000"/>
          <w:sz w:val="20"/>
          <w:szCs w:val="20"/>
          <w:lang w:eastAsia="de-DE"/>
        </w:rPr>
        <w:t xml:space="preserve">haft unsterblichen und ewig lebenden Gott verehren, Einbildungen nötig? Es wird genügen, sich zu erinnern, dass jener all unseren Taten und Gedanken beiwohnt, nicht nur als Zeuge, sondern als Richter, </w:t>
      </w:r>
      <w:r w:rsidR="00975018">
        <w:rPr>
          <w:rFonts w:eastAsia="Times New Roman" w:cs="Times New Roman"/>
          <w:color w:val="000000"/>
          <w:sz w:val="20"/>
          <w:szCs w:val="20"/>
          <w:lang w:eastAsia="de-DE"/>
        </w:rPr>
        <w:t>bei dem</w:t>
      </w:r>
      <w:r w:rsidR="00667FEA">
        <w:rPr>
          <w:rFonts w:eastAsia="Times New Roman" w:cs="Times New Roman"/>
          <w:color w:val="000000"/>
          <w:sz w:val="20"/>
          <w:szCs w:val="20"/>
          <w:lang w:eastAsia="de-DE"/>
        </w:rPr>
        <w:t xml:space="preserve"> </w:t>
      </w:r>
      <w:r>
        <w:rPr>
          <w:rFonts w:eastAsia="Times New Roman" w:cs="Times New Roman"/>
          <w:color w:val="000000"/>
          <w:sz w:val="20"/>
          <w:szCs w:val="20"/>
          <w:lang w:eastAsia="de-DE"/>
        </w:rPr>
        <w:t xml:space="preserve">(größte) </w:t>
      </w:r>
      <w:r w:rsidR="00667FEA">
        <w:rPr>
          <w:rFonts w:eastAsia="Times New Roman" w:cs="Times New Roman"/>
          <w:color w:val="000000"/>
          <w:sz w:val="20"/>
          <w:szCs w:val="20"/>
          <w:lang w:eastAsia="de-DE"/>
        </w:rPr>
        <w:t xml:space="preserve">Gerechtigkeit und zugleich größte Barmherzigkeit </w:t>
      </w:r>
      <w:r w:rsidR="00975018">
        <w:rPr>
          <w:rFonts w:eastAsia="Times New Roman" w:cs="Times New Roman"/>
          <w:color w:val="000000"/>
          <w:sz w:val="20"/>
          <w:szCs w:val="20"/>
          <w:lang w:eastAsia="de-DE"/>
        </w:rPr>
        <w:t>&lt;zu finden&gt; sind</w:t>
      </w:r>
      <w:r w:rsidR="00667FEA">
        <w:rPr>
          <w:rFonts w:eastAsia="Times New Roman" w:cs="Times New Roman"/>
          <w:color w:val="000000"/>
          <w:sz w:val="20"/>
          <w:szCs w:val="20"/>
          <w:lang w:eastAsia="de-DE"/>
        </w:rPr>
        <w:t>.</w:t>
      </w:r>
    </w:p>
    <w:p w:rsidR="00BA2A26" w:rsidRDefault="00BA2A26">
      <w:pPr>
        <w:rPr>
          <w:rFonts w:eastAsia="Times New Roman" w:cs="Times New Roman"/>
          <w:b/>
          <w:color w:val="000000"/>
          <w:sz w:val="20"/>
          <w:szCs w:val="20"/>
          <w:lang w:eastAsia="de-DE"/>
        </w:rPr>
      </w:pPr>
      <w:r>
        <w:rPr>
          <w:rFonts w:eastAsia="Times New Roman" w:cs="Times New Roman"/>
          <w:b/>
          <w:color w:val="000000"/>
          <w:sz w:val="20"/>
          <w:szCs w:val="20"/>
          <w:lang w:eastAsia="de-DE"/>
        </w:rPr>
        <w:br w:type="page"/>
      </w:r>
    </w:p>
    <w:p w:rsidR="00BA2A26" w:rsidRDefault="00BA2A26" w:rsidP="00BA2A26">
      <w:pPr>
        <w:spacing w:after="120" w:line="240" w:lineRule="auto"/>
        <w:rPr>
          <w:rFonts w:eastAsia="Times New Roman" w:cs="Times New Roman"/>
          <w:b/>
          <w:color w:val="000000"/>
          <w:sz w:val="20"/>
          <w:szCs w:val="20"/>
          <w:lang w:eastAsia="de-DE"/>
        </w:rPr>
      </w:pPr>
    </w:p>
    <w:p w:rsidR="00667FEA" w:rsidRDefault="00667FEA" w:rsidP="00BA2A26">
      <w:pPr>
        <w:spacing w:after="120" w:line="240" w:lineRule="auto"/>
        <w:rPr>
          <w:rFonts w:eastAsia="Times New Roman" w:cs="Times New Roman"/>
          <w:b/>
          <w:color w:val="000000"/>
          <w:sz w:val="20"/>
          <w:szCs w:val="20"/>
          <w:lang w:eastAsia="de-DE"/>
        </w:rPr>
      </w:pPr>
      <w:r>
        <w:rPr>
          <w:rFonts w:eastAsia="Times New Roman" w:cs="Times New Roman"/>
          <w:b/>
          <w:color w:val="000000"/>
          <w:sz w:val="20"/>
          <w:szCs w:val="20"/>
          <w:lang w:eastAsia="de-DE"/>
        </w:rPr>
        <w:t>5. Petrarcas Fazit zu Epikur</w:t>
      </w:r>
    </w:p>
    <w:p w:rsidR="00667FEA" w:rsidRDefault="00667FEA" w:rsidP="00BA2A26">
      <w:pPr>
        <w:spacing w:line="240" w:lineRule="auto"/>
        <w:jc w:val="both"/>
        <w:rPr>
          <w:rFonts w:eastAsia="Times New Roman" w:cs="Times New Roman"/>
          <w:b/>
          <w:bCs/>
          <w:noProof/>
          <w:color w:val="000000"/>
          <w:szCs w:val="24"/>
          <w:lang w:eastAsia="de-DE"/>
        </w:rPr>
      </w:pPr>
      <w:r>
        <w:rPr>
          <w:rFonts w:eastAsia="Times New Roman" w:cs="Times New Roman"/>
          <w:noProof/>
          <w:color w:val="000000"/>
          <w:sz w:val="20"/>
          <w:szCs w:val="20"/>
          <w:lang w:eastAsia="de-DE"/>
        </w:rPr>
        <w:t>Es gibt noch zahlreiche weitere vorzügliche Aussprüche Epikurs, die einzeln aufzuzählen sowohl langwierig wäre als auch überhaupt nicht notwendig; doch für alle von ihnen gilt dieselbe Leitlinie: Die Ansicht gefällt, die Quelle missfällt. Obgleich nämlich niemand leugnen dürfte, dass »jener«, wie Cicero sagt, »sowohl ein guter Mann als auch freundlich und menschlich</w:t>
      </w:r>
      <w:r w:rsidR="003F3550">
        <w:rPr>
          <w:rFonts w:eastAsia="Times New Roman" w:cs="Times New Roman"/>
          <w:noProof/>
          <w:color w:val="000000"/>
          <w:sz w:val="20"/>
          <w:szCs w:val="20"/>
          <w:lang w:eastAsia="de-DE"/>
        </w:rPr>
        <w:t xml:space="preserve"> </w:t>
      </w:r>
      <w:r>
        <w:rPr>
          <w:rFonts w:eastAsia="Times New Roman" w:cs="Times New Roman"/>
          <w:noProof/>
          <w:color w:val="000000"/>
          <w:sz w:val="20"/>
          <w:szCs w:val="20"/>
          <w:lang w:eastAsia="de-DE"/>
        </w:rPr>
        <w:t>/</w:t>
      </w:r>
      <w:r w:rsidR="003F3550">
        <w:rPr>
          <w:rFonts w:eastAsia="Times New Roman" w:cs="Times New Roman"/>
          <w:noProof/>
          <w:color w:val="000000"/>
          <w:sz w:val="20"/>
          <w:szCs w:val="20"/>
          <w:lang w:eastAsia="de-DE"/>
        </w:rPr>
        <w:t xml:space="preserve"> </w:t>
      </w:r>
      <w:r>
        <w:rPr>
          <w:rFonts w:eastAsia="Times New Roman" w:cs="Times New Roman"/>
          <w:noProof/>
          <w:color w:val="000000"/>
          <w:sz w:val="20"/>
          <w:szCs w:val="20"/>
          <w:lang w:eastAsia="de-DE"/>
        </w:rPr>
        <w:t xml:space="preserve">gebildet gewesen ist«, behauptet doch niemand, er sei ein guter Philosoph gewesen, außer jemand, der in derselben Werkstatt der Lust erzogen worden ist; da er ja, obgleich voll von glänzendsten Ansichten, diese, wie ich gesagt habe, </w:t>
      </w:r>
      <w:r w:rsidR="003F3550">
        <w:rPr>
          <w:rFonts w:eastAsia="Times New Roman" w:cs="Times New Roman"/>
          <w:noProof/>
          <w:color w:val="000000"/>
          <w:sz w:val="20"/>
          <w:szCs w:val="20"/>
          <w:lang w:eastAsia="de-DE"/>
        </w:rPr>
        <w:t>auf ein äußerst abscheuliches</w:t>
      </w:r>
      <w:r>
        <w:rPr>
          <w:rFonts w:eastAsia="Times New Roman" w:cs="Times New Roman"/>
          <w:noProof/>
          <w:color w:val="000000"/>
          <w:sz w:val="20"/>
          <w:szCs w:val="20"/>
          <w:lang w:eastAsia="de-DE"/>
        </w:rPr>
        <w:t xml:space="preserve"> Ziel ausrichtet.</w:t>
      </w:r>
    </w:p>
    <w:p w:rsidR="00BA2A26" w:rsidRDefault="00BA2A26" w:rsidP="00667FEA">
      <w:pPr>
        <w:spacing w:line="240" w:lineRule="auto"/>
        <w:rPr>
          <w:rFonts w:eastAsia="Times New Roman" w:cs="Times New Roman"/>
          <w:b/>
          <w:bCs/>
          <w:color w:val="000000"/>
          <w:szCs w:val="24"/>
          <w:lang w:eastAsia="de-DE"/>
        </w:rPr>
      </w:pPr>
    </w:p>
    <w:p w:rsidR="00667FEA" w:rsidRDefault="00667FEA" w:rsidP="00667FEA">
      <w:pPr>
        <w:spacing w:line="240" w:lineRule="auto"/>
        <w:rPr>
          <w:rFonts w:ascii="Times New Roman" w:eastAsia="Times New Roman" w:hAnsi="Times New Roman" w:cs="Times New Roman"/>
          <w:noProof/>
          <w:szCs w:val="24"/>
          <w:lang w:eastAsia="de-DE"/>
        </w:rPr>
      </w:pPr>
      <w:r>
        <w:rPr>
          <w:rFonts w:eastAsia="Times New Roman" w:cs="Times New Roman"/>
          <w:b/>
          <w:bCs/>
          <w:noProof/>
          <w:color w:val="000000"/>
          <w:szCs w:val="24"/>
          <w:lang w:eastAsia="de-DE"/>
        </w:rPr>
        <w:t>Lateinischer Text zitiert nach:</w:t>
      </w:r>
      <w:r>
        <w:rPr>
          <w:rStyle w:val="Funotenzeichen"/>
          <w:rFonts w:eastAsia="Times New Roman" w:cs="Times New Roman"/>
          <w:b/>
          <w:bCs/>
          <w:noProof/>
          <w:color w:val="000000"/>
          <w:szCs w:val="24"/>
          <w:lang w:eastAsia="de-DE"/>
        </w:rPr>
        <w:footnoteReference w:id="13"/>
      </w:r>
      <w:r>
        <w:rPr>
          <w:rFonts w:eastAsia="Times New Roman" w:cs="Times New Roman"/>
          <w:b/>
          <w:bCs/>
          <w:noProof/>
          <w:color w:val="000000"/>
          <w:szCs w:val="24"/>
          <w:lang w:eastAsia="de-DE"/>
        </w:rPr>
        <w:t xml:space="preserve"> </w:t>
      </w:r>
    </w:p>
    <w:p w:rsidR="00667FEA" w:rsidRPr="00667FEA" w:rsidRDefault="00667FEA" w:rsidP="00667FEA">
      <w:pPr>
        <w:spacing w:after="120" w:line="240" w:lineRule="auto"/>
        <w:contextualSpacing/>
        <w:rPr>
          <w:rFonts w:eastAsia="Calibri" w:cs="Calibri"/>
          <w:noProof/>
          <w:sz w:val="20"/>
        </w:rPr>
      </w:pPr>
      <w:r w:rsidRPr="00667FEA">
        <w:rPr>
          <w:rFonts w:eastAsia="Calibri" w:cs="Calibri"/>
          <w:noProof/>
          <w:sz w:val="20"/>
        </w:rPr>
        <w:t>Francesco Petrarca: Rerum memorandarum libri. Biblioteca Italiana, Roma 2004.</w:t>
      </w:r>
    </w:p>
    <w:p w:rsidR="00667FEA" w:rsidRPr="00667FEA" w:rsidRDefault="00C072AF" w:rsidP="00667FEA">
      <w:pPr>
        <w:spacing w:after="120" w:line="240" w:lineRule="auto"/>
        <w:contextualSpacing/>
        <w:rPr>
          <w:rFonts w:eastAsia="Calibri" w:cs="Calibri"/>
          <w:noProof/>
          <w:sz w:val="20"/>
        </w:rPr>
      </w:pPr>
      <w:r w:rsidRPr="00C072AF">
        <w:rPr>
          <w:rFonts w:eastAsia="Calibri" w:cs="Calibri"/>
          <w:noProof/>
          <w:sz w:val="20"/>
        </w:rPr>
        <w:t>http://www.bibliotecaitaliana.it/testo/bibit001171</w:t>
      </w:r>
    </w:p>
    <w:p w:rsidR="00667FEA" w:rsidRDefault="00667FEA" w:rsidP="00667FEA">
      <w:pPr>
        <w:spacing w:line="240" w:lineRule="auto"/>
        <w:rPr>
          <w:rFonts w:eastAsia="Times New Roman" w:cs="Times New Roman"/>
          <w:b/>
          <w:bCs/>
          <w:noProof/>
          <w:color w:val="000000"/>
          <w:szCs w:val="24"/>
          <w:lang w:eastAsia="de-DE"/>
        </w:rPr>
      </w:pPr>
    </w:p>
    <w:p w:rsidR="00667FEA" w:rsidRDefault="00667FEA" w:rsidP="00667FEA">
      <w:pPr>
        <w:spacing w:line="240" w:lineRule="auto"/>
        <w:rPr>
          <w:rFonts w:ascii="Times New Roman" w:eastAsia="Times New Roman" w:hAnsi="Times New Roman" w:cs="Times New Roman"/>
          <w:noProof/>
          <w:szCs w:val="24"/>
          <w:lang w:eastAsia="de-DE"/>
        </w:rPr>
      </w:pPr>
      <w:r>
        <w:rPr>
          <w:rFonts w:eastAsia="Times New Roman" w:cs="Times New Roman"/>
          <w:b/>
          <w:bCs/>
          <w:noProof/>
          <w:color w:val="000000"/>
          <w:szCs w:val="24"/>
          <w:lang w:eastAsia="de-DE"/>
        </w:rPr>
        <w:t>Weiterführende Literatur:</w:t>
      </w:r>
    </w:p>
    <w:p w:rsidR="00667FEA" w:rsidRDefault="00667FEA" w:rsidP="00667FEA">
      <w:pPr>
        <w:spacing w:line="240" w:lineRule="auto"/>
        <w:rPr>
          <w:rFonts w:eastAsia="Times New Roman" w:cs="Times New Roman"/>
          <w:noProof/>
          <w:color w:val="000000"/>
          <w:sz w:val="20"/>
          <w:szCs w:val="20"/>
          <w:lang w:eastAsia="de-DE"/>
        </w:rPr>
      </w:pPr>
      <w:r>
        <w:rPr>
          <w:rFonts w:eastAsia="Times New Roman" w:cs="Times New Roman"/>
          <w:noProof/>
          <w:color w:val="000000"/>
          <w:sz w:val="20"/>
          <w:szCs w:val="20"/>
          <w:lang w:eastAsia="de-DE"/>
        </w:rPr>
        <w:t>Dotti, Ugo: Vita di Petrarca. Il poeta, lo storico, l’umanista. Turin 2014.</w:t>
      </w:r>
    </w:p>
    <w:p w:rsidR="00667FEA" w:rsidRDefault="00667FEA" w:rsidP="00667FEA">
      <w:pPr>
        <w:spacing w:line="240" w:lineRule="auto"/>
        <w:rPr>
          <w:rFonts w:eastAsia="Times New Roman" w:cs="Times New Roman"/>
          <w:noProof/>
          <w:color w:val="000000"/>
          <w:sz w:val="20"/>
          <w:szCs w:val="20"/>
          <w:lang w:eastAsia="de-DE"/>
        </w:rPr>
      </w:pPr>
      <w:r>
        <w:rPr>
          <w:rFonts w:eastAsia="Times New Roman" w:cs="Times New Roman"/>
          <w:noProof/>
          <w:color w:val="000000"/>
          <w:sz w:val="20"/>
          <w:szCs w:val="20"/>
          <w:lang w:eastAsia="de-DE"/>
        </w:rPr>
        <w:t>Rossi, Luciano: Petrarca, Francesco. In: Lexikon des Mittelalters VI (1993), Sp. 1945–1949.</w:t>
      </w:r>
    </w:p>
    <w:p w:rsidR="00B63975" w:rsidRDefault="00667FEA" w:rsidP="00667FEA">
      <w:pPr>
        <w:pStyle w:val="KeinLeerraum"/>
        <w:rPr>
          <w:noProof/>
        </w:rPr>
      </w:pPr>
      <w:r>
        <w:rPr>
          <w:rFonts w:eastAsia="Times New Roman" w:cs="Times New Roman"/>
          <w:noProof/>
          <w:color w:val="000000"/>
          <w:szCs w:val="20"/>
          <w:lang w:eastAsia="de-DE"/>
        </w:rPr>
        <w:t>Stierle, Karlheinz: Francesco Petrarca. Ein Intellektueller im Europa des 14. Jahrhunderts. 3. Aufl., München u.a. 2005.</w:t>
      </w:r>
    </w:p>
    <w:sectPr w:rsidR="00B63975" w:rsidSect="004E06C3">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BF" w:rsidRDefault="00B34EBF" w:rsidP="000E74E5">
      <w:pPr>
        <w:spacing w:after="0" w:line="240" w:lineRule="auto"/>
      </w:pPr>
      <w:r>
        <w:separator/>
      </w:r>
    </w:p>
  </w:endnote>
  <w:endnote w:type="continuationSeparator" w:id="0">
    <w:p w:rsidR="00B34EBF" w:rsidRDefault="00B34EBF"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48" w:rsidRDefault="00EF5E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0" w:name="_GoBack" w:displacedByCustomXml="prev"/>
      <w:bookmarkEnd w:id="0" w:displacedByCustomXml="prev"/>
      <w:p w:rsidR="00310FCF" w:rsidRDefault="00310FCF">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50D36C77" wp14:editId="59F4E6DF">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F5E48">
          <w:rPr>
            <w:noProof/>
          </w:rPr>
          <w:t>1</w:t>
        </w:r>
        <w:r>
          <w:fldChar w:fldCharType="end"/>
        </w:r>
      </w:p>
    </w:sdtContent>
  </w:sdt>
  <w:p w:rsidR="00310FCF" w:rsidRPr="00312274" w:rsidRDefault="00310FCF" w:rsidP="007C54E5">
    <w:pPr>
      <w:pStyle w:val="Fuzeile"/>
      <w:jc w:val="center"/>
      <w:rPr>
        <w:smallCaps/>
        <w:noProof/>
        <w:sz w:val="18"/>
      </w:rPr>
    </w:pPr>
    <w:r w:rsidRPr="00312274">
      <w:rPr>
        <w:smallCaps/>
        <w:noProof/>
        <w:sz w:val="18"/>
      </w:rPr>
      <w:t>Mittel- und Neulateinische Materialien für den Lateinunterricht</w:t>
    </w:r>
  </w:p>
  <w:p w:rsidR="00310FCF" w:rsidRPr="00B63975" w:rsidRDefault="00310FCF" w:rsidP="00B63975">
    <w:pPr>
      <w:pStyle w:val="Fuzeile"/>
      <w:jc w:val="center"/>
      <w:rPr>
        <w:noProof/>
        <w:sz w:val="18"/>
      </w:rPr>
    </w:pPr>
    <w:r>
      <w:rPr>
        <w:noProof/>
        <w:sz w:val="18"/>
      </w:rPr>
      <w:t>zusammengestellt von Lars Wattenberg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48" w:rsidRDefault="00EF5E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BF" w:rsidRDefault="00B34EBF" w:rsidP="000E74E5">
      <w:pPr>
        <w:spacing w:after="0" w:line="240" w:lineRule="auto"/>
      </w:pPr>
      <w:r>
        <w:separator/>
      </w:r>
    </w:p>
  </w:footnote>
  <w:footnote w:type="continuationSeparator" w:id="0">
    <w:p w:rsidR="00B34EBF" w:rsidRDefault="00B34EBF" w:rsidP="000E74E5">
      <w:pPr>
        <w:spacing w:after="0" w:line="240" w:lineRule="auto"/>
      </w:pPr>
      <w:r>
        <w:continuationSeparator/>
      </w:r>
    </w:p>
  </w:footnote>
  <w:footnote w:id="1">
    <w:p w:rsidR="00310FCF" w:rsidRPr="0021641C" w:rsidRDefault="00310FCF" w:rsidP="005D5980">
      <w:pPr>
        <w:pStyle w:val="Funotentext"/>
        <w:rPr>
          <w:lang w:val="la-Latn"/>
        </w:rPr>
      </w:pPr>
      <w:r w:rsidRPr="0021641C">
        <w:rPr>
          <w:rStyle w:val="Funotenzeichen"/>
          <w:lang w:val="la-Latn"/>
        </w:rPr>
        <w:footnoteRef/>
      </w:r>
      <w:r w:rsidRPr="0021641C">
        <w:rPr>
          <w:lang w:val="la-Latn"/>
        </w:rPr>
        <w:t xml:space="preserve"> Lebensdaten und Werkübersicht nach Luciano (1993).</w:t>
      </w:r>
    </w:p>
  </w:footnote>
  <w:footnote w:id="2">
    <w:p w:rsidR="00310FCF" w:rsidRPr="0021641C" w:rsidRDefault="00310FCF" w:rsidP="0036024E">
      <w:pPr>
        <w:pStyle w:val="Funotentext"/>
        <w:jc w:val="both"/>
        <w:rPr>
          <w:noProof/>
          <w:sz w:val="16"/>
          <w:szCs w:val="16"/>
          <w:lang w:val="la-Latn"/>
        </w:rPr>
      </w:pPr>
      <w:r w:rsidRPr="0021641C">
        <w:rPr>
          <w:rStyle w:val="Funotenzeichen"/>
          <w:noProof/>
          <w:sz w:val="16"/>
          <w:szCs w:val="16"/>
          <w:lang w:val="la-Latn"/>
        </w:rPr>
        <w:footnoteRef/>
      </w:r>
      <w:r w:rsidRPr="0021641C">
        <w:rPr>
          <w:noProof/>
          <w:sz w:val="16"/>
          <w:szCs w:val="16"/>
          <w:lang w:val="la-Latn"/>
        </w:rPr>
        <w:t xml:space="preserve"> Kineas (4./3. Jh. v. Chr.) war ein Thessalier, der als Diplomat im Dienste des Königs Pyrrhus tätig war. Er war ein Anhänger der epikureischen Philosophie. Erwähnungen des Kineas finden sich u.a. bei Cicero, Plinius dem Älteren und Seneca dem Älteren.</w:t>
      </w:r>
    </w:p>
  </w:footnote>
  <w:footnote w:id="3">
    <w:p w:rsidR="00310FCF" w:rsidRPr="0021641C" w:rsidRDefault="00310FCF" w:rsidP="0036024E">
      <w:pPr>
        <w:pStyle w:val="Funotentext"/>
        <w:jc w:val="both"/>
        <w:rPr>
          <w:noProof/>
          <w:sz w:val="16"/>
          <w:szCs w:val="16"/>
          <w:lang w:val="la-Latn"/>
        </w:rPr>
      </w:pPr>
      <w:r w:rsidRPr="0021641C">
        <w:rPr>
          <w:rStyle w:val="Funotenzeichen"/>
          <w:noProof/>
          <w:sz w:val="16"/>
          <w:szCs w:val="16"/>
          <w:lang w:val="la-Latn"/>
        </w:rPr>
        <w:footnoteRef/>
      </w:r>
      <w:r w:rsidRPr="0021641C">
        <w:rPr>
          <w:noProof/>
          <w:sz w:val="16"/>
          <w:szCs w:val="16"/>
          <w:lang w:val="la-Latn"/>
        </w:rPr>
        <w:t xml:space="preserve"> G. Fabricius Luscinus war Konsul des Jahres 282 v. Chr. Im Rahmen des Krieges der Römer gegen Pyrrhus kam er mit Kineas in Kontakt.</w:t>
      </w:r>
    </w:p>
  </w:footnote>
  <w:footnote w:id="4">
    <w:p w:rsidR="00310FCF" w:rsidRPr="00592D95" w:rsidRDefault="00310FCF" w:rsidP="0036024E">
      <w:pPr>
        <w:pStyle w:val="Funotentext"/>
        <w:jc w:val="both"/>
        <w:rPr>
          <w:sz w:val="16"/>
          <w:szCs w:val="16"/>
        </w:rPr>
      </w:pPr>
      <w:r w:rsidRPr="0021641C">
        <w:rPr>
          <w:rStyle w:val="Funotenzeichen"/>
          <w:noProof/>
          <w:sz w:val="16"/>
          <w:szCs w:val="16"/>
          <w:lang w:val="la-Latn"/>
        </w:rPr>
        <w:footnoteRef/>
      </w:r>
      <w:r w:rsidRPr="0021641C">
        <w:rPr>
          <w:noProof/>
          <w:sz w:val="16"/>
          <w:szCs w:val="16"/>
          <w:lang w:val="la-Latn"/>
        </w:rPr>
        <w:t xml:space="preserve"> Als </w:t>
      </w:r>
      <w:r w:rsidRPr="0021641C">
        <w:rPr>
          <w:i/>
          <w:iCs/>
          <w:noProof/>
          <w:sz w:val="16"/>
          <w:szCs w:val="16"/>
          <w:lang w:val="la-Latn"/>
        </w:rPr>
        <w:t>summum bonum</w:t>
      </w:r>
      <w:r w:rsidRPr="0021641C">
        <w:rPr>
          <w:noProof/>
          <w:sz w:val="16"/>
          <w:szCs w:val="16"/>
          <w:lang w:val="la-Latn"/>
        </w:rPr>
        <w:t xml:space="preserve"> (</w:t>
      </w:r>
      <w:r w:rsidRPr="00592D95">
        <w:rPr>
          <w:noProof/>
          <w:sz w:val="16"/>
          <w:szCs w:val="16"/>
        </w:rPr>
        <w:t>›</w:t>
      </w:r>
      <w:r w:rsidRPr="0021641C">
        <w:rPr>
          <w:noProof/>
          <w:sz w:val="16"/>
          <w:szCs w:val="16"/>
          <w:lang w:val="la-Latn"/>
        </w:rPr>
        <w:t>höchstes Gut</w:t>
      </w:r>
      <w:r w:rsidRPr="00592D95">
        <w:rPr>
          <w:noProof/>
          <w:sz w:val="16"/>
          <w:szCs w:val="16"/>
        </w:rPr>
        <w:t>‹</w:t>
      </w:r>
      <w:r w:rsidRPr="0021641C">
        <w:rPr>
          <w:noProof/>
          <w:sz w:val="16"/>
          <w:szCs w:val="16"/>
          <w:lang w:val="la-Latn"/>
        </w:rPr>
        <w:t>) bezeichneten antike Philosophen das Ding, das Ziel oder die Eigenschaft, auf die sich das Streben des Menschen richten sollte. Der Begriff spielt z.B. in den philosophischen Schriften Ciceros und Senecas des Jüngeren eine Rolle.</w:t>
      </w:r>
    </w:p>
  </w:footnote>
  <w:footnote w:id="5">
    <w:p w:rsidR="00310FCF" w:rsidRPr="0021641C" w:rsidRDefault="00310FCF" w:rsidP="00447101">
      <w:pPr>
        <w:pStyle w:val="Funotentext"/>
        <w:rPr>
          <w:sz w:val="16"/>
          <w:szCs w:val="16"/>
          <w:lang w:val="la-Latn"/>
        </w:rPr>
      </w:pPr>
      <w:r w:rsidRPr="0021641C">
        <w:rPr>
          <w:rStyle w:val="Funotenzeichen"/>
          <w:sz w:val="16"/>
          <w:szCs w:val="16"/>
          <w:lang w:val="la-Latn"/>
        </w:rPr>
        <w:footnoteRef/>
      </w:r>
      <w:r w:rsidRPr="0021641C">
        <w:rPr>
          <w:sz w:val="16"/>
          <w:szCs w:val="16"/>
          <w:lang w:val="la-Latn"/>
        </w:rPr>
        <w:t xml:space="preserve"> Sen. Ep. 29, 10. Dort findet sich auch die Begründung, die Petrarca hiernach ebenfalls zitiert.</w:t>
      </w:r>
    </w:p>
  </w:footnote>
  <w:footnote w:id="6">
    <w:p w:rsidR="00310FCF" w:rsidRPr="0021641C" w:rsidRDefault="00310FCF" w:rsidP="00447101">
      <w:pPr>
        <w:pStyle w:val="Funotentext"/>
        <w:rPr>
          <w:sz w:val="16"/>
          <w:szCs w:val="16"/>
          <w:lang w:val="la-Latn"/>
        </w:rPr>
      </w:pPr>
      <w:r w:rsidRPr="0021641C">
        <w:rPr>
          <w:rStyle w:val="Funotenzeichen"/>
          <w:sz w:val="16"/>
          <w:szCs w:val="16"/>
          <w:lang w:val="la-Latn"/>
        </w:rPr>
        <w:footnoteRef/>
      </w:r>
      <w:r w:rsidRPr="0021641C">
        <w:rPr>
          <w:sz w:val="16"/>
          <w:szCs w:val="16"/>
          <w:lang w:val="la-Latn"/>
        </w:rPr>
        <w:t xml:space="preserve"> Stoa und Peripatos sind zwei der großen griechischen Philosophenschulen des Altertums, deren Ruf deutlich besser war als der der Epikureer.</w:t>
      </w:r>
    </w:p>
  </w:footnote>
  <w:footnote w:id="7">
    <w:p w:rsidR="00310FCF" w:rsidRPr="0021641C" w:rsidRDefault="00310FCF" w:rsidP="0036024E">
      <w:pPr>
        <w:pStyle w:val="Funotentext"/>
        <w:rPr>
          <w:sz w:val="16"/>
          <w:szCs w:val="16"/>
          <w:lang w:val="la-Latn"/>
        </w:rPr>
      </w:pPr>
      <w:r w:rsidRPr="0021641C">
        <w:rPr>
          <w:rStyle w:val="Funotenzeichen"/>
          <w:sz w:val="16"/>
          <w:szCs w:val="16"/>
          <w:lang w:val="la-Latn"/>
        </w:rPr>
        <w:footnoteRef/>
      </w:r>
      <w:r w:rsidRPr="0021641C">
        <w:rPr>
          <w:sz w:val="16"/>
          <w:szCs w:val="16"/>
          <w:lang w:val="la-Latn"/>
        </w:rPr>
        <w:t xml:space="preserve"> Sen. Ep. 16, 7.</w:t>
      </w:r>
    </w:p>
  </w:footnote>
  <w:footnote w:id="8">
    <w:p w:rsidR="00310FCF" w:rsidRPr="0021641C" w:rsidRDefault="00310FCF" w:rsidP="001D0C6C">
      <w:pPr>
        <w:pStyle w:val="Funotentext"/>
        <w:rPr>
          <w:sz w:val="16"/>
          <w:szCs w:val="16"/>
          <w:lang w:val="la-Latn"/>
        </w:rPr>
      </w:pPr>
      <w:r w:rsidRPr="0021641C">
        <w:rPr>
          <w:rStyle w:val="Funotenzeichen"/>
          <w:sz w:val="16"/>
          <w:szCs w:val="16"/>
          <w:lang w:val="la-Latn"/>
        </w:rPr>
        <w:footnoteRef/>
      </w:r>
      <w:r w:rsidRPr="0021641C">
        <w:rPr>
          <w:sz w:val="16"/>
          <w:szCs w:val="16"/>
          <w:lang w:val="la-Latn"/>
        </w:rPr>
        <w:t xml:space="preserve"> Gemeint ist hier Johannes der Täufer.</w:t>
      </w:r>
    </w:p>
  </w:footnote>
  <w:footnote w:id="9">
    <w:p w:rsidR="00310FCF" w:rsidRPr="0021641C" w:rsidRDefault="00310FCF" w:rsidP="001D0C6C">
      <w:pPr>
        <w:pStyle w:val="Funotentext"/>
        <w:rPr>
          <w:sz w:val="16"/>
          <w:szCs w:val="16"/>
          <w:lang w:val="la-Latn"/>
        </w:rPr>
      </w:pPr>
      <w:r w:rsidRPr="0021641C">
        <w:rPr>
          <w:rStyle w:val="Funotenzeichen"/>
          <w:sz w:val="16"/>
          <w:szCs w:val="16"/>
          <w:lang w:val="la-Latn"/>
        </w:rPr>
        <w:footnoteRef/>
      </w:r>
      <w:r w:rsidRPr="0021641C">
        <w:rPr>
          <w:sz w:val="16"/>
          <w:szCs w:val="16"/>
          <w:lang w:val="la-Latn"/>
        </w:rPr>
        <w:t xml:space="preserve"> Antonius der Große (3./4. Jh. n. Chr.) war ein christlicher Mönch und Asket aus Ägypten. Er wird als Heiliger verehrt.</w:t>
      </w:r>
    </w:p>
  </w:footnote>
  <w:footnote w:id="10">
    <w:p w:rsidR="00310FCF" w:rsidRPr="0021641C" w:rsidRDefault="00310FCF" w:rsidP="001D0C6C">
      <w:pPr>
        <w:pStyle w:val="Funotentext"/>
        <w:rPr>
          <w:sz w:val="16"/>
          <w:szCs w:val="16"/>
          <w:lang w:val="la-Latn"/>
        </w:rPr>
      </w:pPr>
      <w:r w:rsidRPr="0021641C">
        <w:rPr>
          <w:rStyle w:val="Funotenzeichen"/>
          <w:sz w:val="16"/>
          <w:szCs w:val="16"/>
          <w:lang w:val="la-Latn"/>
        </w:rPr>
        <w:footnoteRef/>
      </w:r>
      <w:r w:rsidRPr="0021641C">
        <w:rPr>
          <w:sz w:val="16"/>
          <w:szCs w:val="16"/>
          <w:lang w:val="la-Latn"/>
        </w:rPr>
        <w:t xml:space="preserve"> Paulus (1. Jh. n. Chr.) war ein Apostel und wichtigster frühchristlicher Theologe. Seine Briefe gehören zu den frühesten Schriften des Christentums und sind Teil des Neuen Testaments.</w:t>
      </w:r>
    </w:p>
  </w:footnote>
  <w:footnote w:id="11">
    <w:p w:rsidR="00310FCF" w:rsidRPr="0021641C" w:rsidRDefault="00310FCF" w:rsidP="001D0C6C">
      <w:pPr>
        <w:pStyle w:val="Funotentext"/>
        <w:rPr>
          <w:sz w:val="16"/>
          <w:szCs w:val="16"/>
          <w:lang w:val="la-Latn"/>
        </w:rPr>
      </w:pPr>
      <w:r w:rsidRPr="0021641C">
        <w:rPr>
          <w:rStyle w:val="Funotenzeichen"/>
          <w:sz w:val="16"/>
          <w:szCs w:val="16"/>
          <w:lang w:val="la-Latn"/>
        </w:rPr>
        <w:footnoteRef/>
      </w:r>
      <w:r w:rsidRPr="0021641C">
        <w:rPr>
          <w:sz w:val="16"/>
          <w:szCs w:val="16"/>
          <w:lang w:val="la-Latn"/>
        </w:rPr>
        <w:t xml:space="preserve"> Augustinus von Hippo (4./5. Jh. n. Chr.) war ein wichtiger Theologe und Philosoph und einer der lateinischen Kirchenväter.</w:t>
      </w:r>
    </w:p>
  </w:footnote>
  <w:footnote w:id="12">
    <w:p w:rsidR="00310FCF" w:rsidRPr="0021641C" w:rsidRDefault="00310FCF" w:rsidP="009F5523">
      <w:pPr>
        <w:pStyle w:val="Funotentext"/>
        <w:rPr>
          <w:sz w:val="16"/>
          <w:szCs w:val="16"/>
          <w:lang w:val="la-Latn"/>
        </w:rPr>
      </w:pPr>
      <w:r w:rsidRPr="0021641C">
        <w:rPr>
          <w:rStyle w:val="Funotenzeichen"/>
          <w:sz w:val="16"/>
          <w:szCs w:val="16"/>
          <w:lang w:val="la-Latn"/>
        </w:rPr>
        <w:footnoteRef/>
      </w:r>
      <w:r w:rsidRPr="0021641C">
        <w:rPr>
          <w:sz w:val="16"/>
          <w:szCs w:val="16"/>
          <w:lang w:val="la-Latn"/>
        </w:rPr>
        <w:t xml:space="preserve"> Das Zitat stammt aus Ciceros Dialog </w:t>
      </w:r>
      <w:r w:rsidRPr="0021641C">
        <w:rPr>
          <w:i/>
          <w:sz w:val="16"/>
          <w:szCs w:val="16"/>
          <w:lang w:val="la-Latn"/>
        </w:rPr>
        <w:t>De finibus bonorum et malorum</w:t>
      </w:r>
      <w:r w:rsidRPr="0021641C">
        <w:rPr>
          <w:sz w:val="16"/>
          <w:szCs w:val="16"/>
          <w:lang w:val="la-Latn"/>
        </w:rPr>
        <w:t xml:space="preserve"> (</w:t>
      </w:r>
      <w:r w:rsidRPr="0021641C">
        <w:rPr>
          <w:rFonts w:cs="Times New Roman"/>
          <w:sz w:val="16"/>
          <w:lang w:val="la-Latn"/>
        </w:rPr>
        <w:t>»</w:t>
      </w:r>
      <w:r w:rsidRPr="0021641C">
        <w:rPr>
          <w:sz w:val="16"/>
          <w:szCs w:val="16"/>
          <w:lang w:val="la-Latn"/>
        </w:rPr>
        <w:t>Über das höchste Gut und das größte Übel</w:t>
      </w:r>
      <w:r w:rsidRPr="0021641C">
        <w:rPr>
          <w:rFonts w:cs="Times New Roman"/>
          <w:sz w:val="16"/>
          <w:lang w:val="la-Latn"/>
        </w:rPr>
        <w:t>«</w:t>
      </w:r>
      <w:r w:rsidRPr="0021641C">
        <w:rPr>
          <w:sz w:val="16"/>
          <w:szCs w:val="16"/>
          <w:lang w:val="la-Latn"/>
        </w:rPr>
        <w:t>) (Cic. Fin. 2, 80, 9).</w:t>
      </w:r>
    </w:p>
  </w:footnote>
  <w:footnote w:id="13">
    <w:p w:rsidR="00310FCF" w:rsidRPr="0021641C" w:rsidRDefault="00310FCF" w:rsidP="00667FEA">
      <w:pPr>
        <w:pStyle w:val="Funotentext"/>
        <w:jc w:val="both"/>
        <w:rPr>
          <w:lang w:val="la-Latn"/>
        </w:rPr>
      </w:pPr>
      <w:r w:rsidRPr="0021641C">
        <w:rPr>
          <w:rStyle w:val="Funotenzeichen"/>
          <w:lang w:val="la-Latn"/>
        </w:rPr>
        <w:footnoteRef/>
      </w:r>
      <w:r w:rsidRPr="0021641C">
        <w:rPr>
          <w:lang w:val="la-Latn"/>
        </w:rPr>
        <w:t xml:space="preserve"> Die Schreibweise wurde in den obigen Textauszügen weitgehend an die den Schülerinnen und Schülern vertraute Norm angepasst, um die Lektüre nicht zusätzlich zu erschweren.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48" w:rsidRDefault="00EF5E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F" w:rsidRPr="00513FDC" w:rsidRDefault="00310FCF"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62336" behindDoc="1" locked="0" layoutInCell="1" allowOverlap="1" wp14:anchorId="5DC71870" wp14:editId="3A017BCC">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Pr>
        <w:smallCaps/>
        <w:sz w:val="32"/>
      </w:rPr>
      <w:t>Epikur-Rezeption zwischen Spott und Aneignung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48" w:rsidRDefault="00EF5E4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5616B3"/>
    <w:multiLevelType w:val="hybridMultilevel"/>
    <w:tmpl w:val="CA90ADA2"/>
    <w:lvl w:ilvl="0" w:tplc="6FCC45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7652D21"/>
    <w:multiLevelType w:val="hybridMultilevel"/>
    <w:tmpl w:val="2F5C3470"/>
    <w:lvl w:ilvl="0" w:tplc="8E0E3C0E">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D81CD0"/>
    <w:multiLevelType w:val="hybridMultilevel"/>
    <w:tmpl w:val="B09A7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778500B"/>
    <w:multiLevelType w:val="hybridMultilevel"/>
    <w:tmpl w:val="5CFC8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6575C6D"/>
    <w:multiLevelType w:val="hybridMultilevel"/>
    <w:tmpl w:val="61125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2901948"/>
    <w:multiLevelType w:val="hybridMultilevel"/>
    <w:tmpl w:val="0C8A5E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7757414"/>
    <w:multiLevelType w:val="hybridMultilevel"/>
    <w:tmpl w:val="0D3E45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9"/>
  </w:num>
  <w:num w:numId="6">
    <w:abstractNumId w:val="6"/>
  </w:num>
  <w:num w:numId="7">
    <w:abstractNumId w:val="5"/>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E5"/>
    <w:rsid w:val="00032D92"/>
    <w:rsid w:val="00060914"/>
    <w:rsid w:val="00065105"/>
    <w:rsid w:val="000706A2"/>
    <w:rsid w:val="000A4F2F"/>
    <w:rsid w:val="000C59AE"/>
    <w:rsid w:val="000D5DB8"/>
    <w:rsid w:val="000E5317"/>
    <w:rsid w:val="000E74E5"/>
    <w:rsid w:val="000F4EC7"/>
    <w:rsid w:val="000F6738"/>
    <w:rsid w:val="00102CBC"/>
    <w:rsid w:val="00107FE0"/>
    <w:rsid w:val="00160EEA"/>
    <w:rsid w:val="001B37BE"/>
    <w:rsid w:val="001D0C6C"/>
    <w:rsid w:val="001D5539"/>
    <w:rsid w:val="001E001F"/>
    <w:rsid w:val="001E5AA2"/>
    <w:rsid w:val="001E63D4"/>
    <w:rsid w:val="001F29C9"/>
    <w:rsid w:val="00213230"/>
    <w:rsid w:val="0021641C"/>
    <w:rsid w:val="00231DFC"/>
    <w:rsid w:val="00261F0F"/>
    <w:rsid w:val="002A6B89"/>
    <w:rsid w:val="002C11D3"/>
    <w:rsid w:val="002C3530"/>
    <w:rsid w:val="002D5E97"/>
    <w:rsid w:val="002E5401"/>
    <w:rsid w:val="002F1413"/>
    <w:rsid w:val="00310FCF"/>
    <w:rsid w:val="00312274"/>
    <w:rsid w:val="00317AEB"/>
    <w:rsid w:val="00325A0B"/>
    <w:rsid w:val="00332232"/>
    <w:rsid w:val="00343B87"/>
    <w:rsid w:val="00344FFB"/>
    <w:rsid w:val="00355E25"/>
    <w:rsid w:val="0036024E"/>
    <w:rsid w:val="003604D5"/>
    <w:rsid w:val="00361078"/>
    <w:rsid w:val="0037176F"/>
    <w:rsid w:val="003722B8"/>
    <w:rsid w:val="003749D8"/>
    <w:rsid w:val="00384D89"/>
    <w:rsid w:val="003A6D59"/>
    <w:rsid w:val="003D1446"/>
    <w:rsid w:val="003E21CF"/>
    <w:rsid w:val="003F19B3"/>
    <w:rsid w:val="003F3550"/>
    <w:rsid w:val="00401A1E"/>
    <w:rsid w:val="004400A3"/>
    <w:rsid w:val="00447101"/>
    <w:rsid w:val="004521AC"/>
    <w:rsid w:val="00455B08"/>
    <w:rsid w:val="00475894"/>
    <w:rsid w:val="00497540"/>
    <w:rsid w:val="004A2C9D"/>
    <w:rsid w:val="004A2DF9"/>
    <w:rsid w:val="004C26C0"/>
    <w:rsid w:val="004C3E91"/>
    <w:rsid w:val="004C56C1"/>
    <w:rsid w:val="004D3795"/>
    <w:rsid w:val="004D766F"/>
    <w:rsid w:val="004E06C3"/>
    <w:rsid w:val="004F6FFC"/>
    <w:rsid w:val="004F74D6"/>
    <w:rsid w:val="00507395"/>
    <w:rsid w:val="00513FDC"/>
    <w:rsid w:val="00517A4E"/>
    <w:rsid w:val="00533597"/>
    <w:rsid w:val="00534CF7"/>
    <w:rsid w:val="00542B8A"/>
    <w:rsid w:val="00554EF3"/>
    <w:rsid w:val="005654EB"/>
    <w:rsid w:val="0057169E"/>
    <w:rsid w:val="00582632"/>
    <w:rsid w:val="00592D95"/>
    <w:rsid w:val="005A3849"/>
    <w:rsid w:val="005C30B8"/>
    <w:rsid w:val="005D5980"/>
    <w:rsid w:val="005E0C5C"/>
    <w:rsid w:val="00600543"/>
    <w:rsid w:val="006131A1"/>
    <w:rsid w:val="00621000"/>
    <w:rsid w:val="006265D4"/>
    <w:rsid w:val="00636AFA"/>
    <w:rsid w:val="0065232F"/>
    <w:rsid w:val="00667FEA"/>
    <w:rsid w:val="006901D1"/>
    <w:rsid w:val="00692B6F"/>
    <w:rsid w:val="006A0A1C"/>
    <w:rsid w:val="006A1895"/>
    <w:rsid w:val="006A2D49"/>
    <w:rsid w:val="006D5BA6"/>
    <w:rsid w:val="006E1135"/>
    <w:rsid w:val="00705A0C"/>
    <w:rsid w:val="007414A0"/>
    <w:rsid w:val="00746C5E"/>
    <w:rsid w:val="0075679E"/>
    <w:rsid w:val="007603FE"/>
    <w:rsid w:val="00794584"/>
    <w:rsid w:val="00796129"/>
    <w:rsid w:val="0079687C"/>
    <w:rsid w:val="007B64DF"/>
    <w:rsid w:val="007C209E"/>
    <w:rsid w:val="007C54E5"/>
    <w:rsid w:val="007D01BD"/>
    <w:rsid w:val="007D08C4"/>
    <w:rsid w:val="007E3B9A"/>
    <w:rsid w:val="007F60A4"/>
    <w:rsid w:val="008056DB"/>
    <w:rsid w:val="00810C03"/>
    <w:rsid w:val="008113FF"/>
    <w:rsid w:val="0081257F"/>
    <w:rsid w:val="00825981"/>
    <w:rsid w:val="00826C3D"/>
    <w:rsid w:val="0082708E"/>
    <w:rsid w:val="008371B7"/>
    <w:rsid w:val="0084195D"/>
    <w:rsid w:val="00847C8B"/>
    <w:rsid w:val="00860468"/>
    <w:rsid w:val="00866F0E"/>
    <w:rsid w:val="00870407"/>
    <w:rsid w:val="008A04FD"/>
    <w:rsid w:val="008A1CAA"/>
    <w:rsid w:val="008A3552"/>
    <w:rsid w:val="008E7C3B"/>
    <w:rsid w:val="008F4453"/>
    <w:rsid w:val="008F5E8E"/>
    <w:rsid w:val="00901036"/>
    <w:rsid w:val="009057F7"/>
    <w:rsid w:val="00960E43"/>
    <w:rsid w:val="009663B3"/>
    <w:rsid w:val="00975018"/>
    <w:rsid w:val="00981B2C"/>
    <w:rsid w:val="00983D6A"/>
    <w:rsid w:val="0098666E"/>
    <w:rsid w:val="009869A8"/>
    <w:rsid w:val="009A3ECA"/>
    <w:rsid w:val="009B676D"/>
    <w:rsid w:val="009E24D5"/>
    <w:rsid w:val="009E3566"/>
    <w:rsid w:val="009F4A1D"/>
    <w:rsid w:val="009F5523"/>
    <w:rsid w:val="00A24333"/>
    <w:rsid w:val="00A30FB4"/>
    <w:rsid w:val="00A32A37"/>
    <w:rsid w:val="00A36B2A"/>
    <w:rsid w:val="00A40F6E"/>
    <w:rsid w:val="00A62941"/>
    <w:rsid w:val="00A728DC"/>
    <w:rsid w:val="00A75AB6"/>
    <w:rsid w:val="00A804D7"/>
    <w:rsid w:val="00A84959"/>
    <w:rsid w:val="00A84C2C"/>
    <w:rsid w:val="00A859C8"/>
    <w:rsid w:val="00A917CE"/>
    <w:rsid w:val="00AC3837"/>
    <w:rsid w:val="00B0620D"/>
    <w:rsid w:val="00B2782C"/>
    <w:rsid w:val="00B327F6"/>
    <w:rsid w:val="00B34EBF"/>
    <w:rsid w:val="00B428AE"/>
    <w:rsid w:val="00B63975"/>
    <w:rsid w:val="00B65891"/>
    <w:rsid w:val="00B65E84"/>
    <w:rsid w:val="00BA2A26"/>
    <w:rsid w:val="00BB77B9"/>
    <w:rsid w:val="00BC0984"/>
    <w:rsid w:val="00BF2985"/>
    <w:rsid w:val="00BF4670"/>
    <w:rsid w:val="00C072AF"/>
    <w:rsid w:val="00C27ECA"/>
    <w:rsid w:val="00C40D89"/>
    <w:rsid w:val="00CB2D96"/>
    <w:rsid w:val="00CC6408"/>
    <w:rsid w:val="00CE2BBA"/>
    <w:rsid w:val="00D01924"/>
    <w:rsid w:val="00D0289C"/>
    <w:rsid w:val="00D23DFE"/>
    <w:rsid w:val="00D309DF"/>
    <w:rsid w:val="00D37255"/>
    <w:rsid w:val="00D528AC"/>
    <w:rsid w:val="00D70D1D"/>
    <w:rsid w:val="00D727D1"/>
    <w:rsid w:val="00D84B19"/>
    <w:rsid w:val="00DA7EB1"/>
    <w:rsid w:val="00DC306A"/>
    <w:rsid w:val="00DF721B"/>
    <w:rsid w:val="00E00458"/>
    <w:rsid w:val="00E01BD4"/>
    <w:rsid w:val="00E24A57"/>
    <w:rsid w:val="00E42042"/>
    <w:rsid w:val="00E459D9"/>
    <w:rsid w:val="00E47A4F"/>
    <w:rsid w:val="00E60311"/>
    <w:rsid w:val="00E628A7"/>
    <w:rsid w:val="00E62B67"/>
    <w:rsid w:val="00E84C67"/>
    <w:rsid w:val="00E93F50"/>
    <w:rsid w:val="00EA09A4"/>
    <w:rsid w:val="00EB5845"/>
    <w:rsid w:val="00EE13BD"/>
    <w:rsid w:val="00EF5E48"/>
    <w:rsid w:val="00F02A51"/>
    <w:rsid w:val="00F3654D"/>
    <w:rsid w:val="00F422AE"/>
    <w:rsid w:val="00F44F18"/>
    <w:rsid w:val="00FB6D19"/>
    <w:rsid w:val="00FD5FCB"/>
    <w:rsid w:val="00FF4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paragraph" w:styleId="Funotentext">
    <w:name w:val="footnote text"/>
    <w:basedOn w:val="Standard"/>
    <w:link w:val="FunotentextZchn"/>
    <w:uiPriority w:val="99"/>
    <w:semiHidden/>
    <w:unhideWhenUsed/>
    <w:rsid w:val="005D598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D5980"/>
    <w:rPr>
      <w:rFonts w:ascii="Palatino Linotype" w:hAnsi="Palatino Linotype"/>
      <w:sz w:val="20"/>
      <w:szCs w:val="20"/>
    </w:rPr>
  </w:style>
  <w:style w:type="character" w:styleId="Funotenzeichen">
    <w:name w:val="footnote reference"/>
    <w:basedOn w:val="Absatz-Standardschriftart"/>
    <w:uiPriority w:val="99"/>
    <w:semiHidden/>
    <w:unhideWhenUsed/>
    <w:rsid w:val="005D5980"/>
    <w:rPr>
      <w:vertAlign w:val="superscript"/>
    </w:rPr>
  </w:style>
  <w:style w:type="paragraph" w:styleId="Listenabsatz">
    <w:name w:val="List Paragraph"/>
    <w:basedOn w:val="Standard"/>
    <w:uiPriority w:val="34"/>
    <w:qFormat/>
    <w:rsid w:val="00B63975"/>
    <w:pPr>
      <w:ind w:left="720"/>
      <w:contextualSpacing/>
    </w:pPr>
  </w:style>
  <w:style w:type="character" w:customStyle="1" w:styleId="HeaderChar">
    <w:name w:val="Header Char"/>
    <w:basedOn w:val="Absatz-Standardschriftart"/>
    <w:uiPriority w:val="99"/>
    <w:rsid w:val="0036024E"/>
  </w:style>
  <w:style w:type="table" w:customStyle="1" w:styleId="TableGridLight">
    <w:name w:val="Table Grid Light"/>
    <w:basedOn w:val="NormaleTabelle"/>
    <w:uiPriority w:val="59"/>
    <w:rsid w:val="0036024E"/>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paragraph" w:styleId="Abbildungsverzeichnis">
    <w:name w:val="table of figures"/>
    <w:basedOn w:val="Standard"/>
    <w:next w:val="Standard"/>
    <w:uiPriority w:val="99"/>
    <w:unhideWhenUsed/>
    <w:rsid w:val="00667FEA"/>
    <w:pPr>
      <w:spacing w:after="0"/>
    </w:pPr>
    <w:rPr>
      <w:rFonts w:eastAsia="Calibri" w:cs="Calibri"/>
    </w:rPr>
  </w:style>
  <w:style w:type="character" w:styleId="Kommentarzeichen">
    <w:name w:val="annotation reference"/>
    <w:basedOn w:val="Absatz-Standardschriftart"/>
    <w:uiPriority w:val="99"/>
    <w:semiHidden/>
    <w:unhideWhenUsed/>
    <w:rsid w:val="0079687C"/>
    <w:rPr>
      <w:sz w:val="16"/>
      <w:szCs w:val="16"/>
    </w:rPr>
  </w:style>
  <w:style w:type="paragraph" w:styleId="Kommentartext">
    <w:name w:val="annotation text"/>
    <w:basedOn w:val="Standard"/>
    <w:link w:val="KommentartextZchn"/>
    <w:uiPriority w:val="99"/>
    <w:semiHidden/>
    <w:unhideWhenUsed/>
    <w:rsid w:val="007968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687C"/>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79687C"/>
    <w:rPr>
      <w:b/>
      <w:bCs/>
    </w:rPr>
  </w:style>
  <w:style w:type="character" w:customStyle="1" w:styleId="KommentarthemaZchn">
    <w:name w:val="Kommentarthema Zchn"/>
    <w:basedOn w:val="KommentartextZchn"/>
    <w:link w:val="Kommentarthema"/>
    <w:uiPriority w:val="99"/>
    <w:semiHidden/>
    <w:rsid w:val="0079687C"/>
    <w:rPr>
      <w:rFonts w:ascii="Palatino Linotype" w:hAnsi="Palatino Linotype"/>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paragraph" w:styleId="Funotentext">
    <w:name w:val="footnote text"/>
    <w:basedOn w:val="Standard"/>
    <w:link w:val="FunotentextZchn"/>
    <w:uiPriority w:val="99"/>
    <w:semiHidden/>
    <w:unhideWhenUsed/>
    <w:rsid w:val="005D598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D5980"/>
    <w:rPr>
      <w:rFonts w:ascii="Palatino Linotype" w:hAnsi="Palatino Linotype"/>
      <w:sz w:val="20"/>
      <w:szCs w:val="20"/>
    </w:rPr>
  </w:style>
  <w:style w:type="character" w:styleId="Funotenzeichen">
    <w:name w:val="footnote reference"/>
    <w:basedOn w:val="Absatz-Standardschriftart"/>
    <w:uiPriority w:val="99"/>
    <w:semiHidden/>
    <w:unhideWhenUsed/>
    <w:rsid w:val="005D5980"/>
    <w:rPr>
      <w:vertAlign w:val="superscript"/>
    </w:rPr>
  </w:style>
  <w:style w:type="paragraph" w:styleId="Listenabsatz">
    <w:name w:val="List Paragraph"/>
    <w:basedOn w:val="Standard"/>
    <w:uiPriority w:val="34"/>
    <w:qFormat/>
    <w:rsid w:val="00B63975"/>
    <w:pPr>
      <w:ind w:left="720"/>
      <w:contextualSpacing/>
    </w:pPr>
  </w:style>
  <w:style w:type="character" w:customStyle="1" w:styleId="HeaderChar">
    <w:name w:val="Header Char"/>
    <w:basedOn w:val="Absatz-Standardschriftart"/>
    <w:uiPriority w:val="99"/>
    <w:rsid w:val="0036024E"/>
  </w:style>
  <w:style w:type="table" w:customStyle="1" w:styleId="TableGridLight">
    <w:name w:val="Table Grid Light"/>
    <w:basedOn w:val="NormaleTabelle"/>
    <w:uiPriority w:val="59"/>
    <w:rsid w:val="0036024E"/>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paragraph" w:styleId="Abbildungsverzeichnis">
    <w:name w:val="table of figures"/>
    <w:basedOn w:val="Standard"/>
    <w:next w:val="Standard"/>
    <w:uiPriority w:val="99"/>
    <w:unhideWhenUsed/>
    <w:rsid w:val="00667FEA"/>
    <w:pPr>
      <w:spacing w:after="0"/>
    </w:pPr>
    <w:rPr>
      <w:rFonts w:eastAsia="Calibri" w:cs="Calibri"/>
    </w:rPr>
  </w:style>
  <w:style w:type="character" w:styleId="Kommentarzeichen">
    <w:name w:val="annotation reference"/>
    <w:basedOn w:val="Absatz-Standardschriftart"/>
    <w:uiPriority w:val="99"/>
    <w:semiHidden/>
    <w:unhideWhenUsed/>
    <w:rsid w:val="0079687C"/>
    <w:rPr>
      <w:sz w:val="16"/>
      <w:szCs w:val="16"/>
    </w:rPr>
  </w:style>
  <w:style w:type="paragraph" w:styleId="Kommentartext">
    <w:name w:val="annotation text"/>
    <w:basedOn w:val="Standard"/>
    <w:link w:val="KommentartextZchn"/>
    <w:uiPriority w:val="99"/>
    <w:semiHidden/>
    <w:unhideWhenUsed/>
    <w:rsid w:val="007968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687C"/>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79687C"/>
    <w:rPr>
      <w:b/>
      <w:bCs/>
    </w:rPr>
  </w:style>
  <w:style w:type="character" w:customStyle="1" w:styleId="KommentarthemaZchn">
    <w:name w:val="Kommentarthema Zchn"/>
    <w:basedOn w:val="KommentartextZchn"/>
    <w:link w:val="Kommentarthema"/>
    <w:uiPriority w:val="99"/>
    <w:semiHidden/>
    <w:rsid w:val="0079687C"/>
    <w:rPr>
      <w:rFonts w:ascii="Palatino Linotype" w:hAnsi="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763B-D474-437D-96C0-FE0C9B1B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2491</Words>
  <Characters>15699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Schulz</cp:lastModifiedBy>
  <cp:revision>2</cp:revision>
  <cp:lastPrinted>2019-08-02T16:43:00Z</cp:lastPrinted>
  <dcterms:created xsi:type="dcterms:W3CDTF">2021-07-08T20:25:00Z</dcterms:created>
  <dcterms:modified xsi:type="dcterms:W3CDTF">2022-04-16T10:26:00Z</dcterms:modified>
</cp:coreProperties>
</file>